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6" w:type="dxa"/>
        <w:tblInd w:w="108" w:type="dxa"/>
        <w:tblLook w:val="01E0" w:firstRow="1" w:lastRow="1" w:firstColumn="1" w:lastColumn="1" w:noHBand="0" w:noVBand="0"/>
      </w:tblPr>
      <w:tblGrid>
        <w:gridCol w:w="3600"/>
        <w:gridCol w:w="5896"/>
      </w:tblGrid>
      <w:tr w:rsidR="00A97C90" w:rsidRPr="00A97C90" w:rsidTr="00AE3293">
        <w:trPr>
          <w:trHeight w:val="631"/>
        </w:trPr>
        <w:tc>
          <w:tcPr>
            <w:tcW w:w="3600" w:type="dxa"/>
            <w:shd w:val="clear" w:color="auto" w:fill="auto"/>
          </w:tcPr>
          <w:p w:rsidR="0048739E" w:rsidRPr="00A97C90" w:rsidRDefault="0048739E" w:rsidP="00AE3293">
            <w:pPr>
              <w:jc w:val="center"/>
              <w:rPr>
                <w:b/>
                <w:sz w:val="26"/>
                <w:szCs w:val="26"/>
              </w:rPr>
            </w:pPr>
            <w:r w:rsidRPr="00A97C90">
              <w:rPr>
                <w:b/>
                <w:sz w:val="26"/>
                <w:szCs w:val="26"/>
              </w:rPr>
              <w:t xml:space="preserve">ỦY BAN NHÂN DÂN </w:t>
            </w:r>
          </w:p>
          <w:p w:rsidR="0048739E" w:rsidRPr="00A97C90" w:rsidRDefault="0048739E" w:rsidP="00AE3293">
            <w:pPr>
              <w:jc w:val="center"/>
              <w:rPr>
                <w:b/>
                <w:sz w:val="26"/>
                <w:szCs w:val="26"/>
              </w:rPr>
            </w:pPr>
            <w:r w:rsidRPr="00A97C90">
              <w:rPr>
                <w:b/>
                <w:sz w:val="26"/>
                <w:szCs w:val="26"/>
              </w:rPr>
              <w:t>TỈNH CAO BẰNG</w:t>
            </w:r>
          </w:p>
        </w:tc>
        <w:tc>
          <w:tcPr>
            <w:tcW w:w="5896" w:type="dxa"/>
            <w:shd w:val="clear" w:color="auto" w:fill="auto"/>
          </w:tcPr>
          <w:p w:rsidR="0048739E" w:rsidRPr="00A97C90" w:rsidRDefault="0048739E" w:rsidP="00AE3293">
            <w:pPr>
              <w:rPr>
                <w:b/>
                <w:sz w:val="26"/>
                <w:szCs w:val="26"/>
              </w:rPr>
            </w:pPr>
            <w:r w:rsidRPr="00A97C90">
              <w:rPr>
                <w:b/>
                <w:sz w:val="26"/>
                <w:szCs w:val="26"/>
              </w:rPr>
              <w:t>CỘNG HOÀ XÃ HỘI CHỦ NGHĨA VIỆT NAM</w:t>
            </w:r>
          </w:p>
          <w:p w:rsidR="0048739E" w:rsidRPr="00A97C90" w:rsidRDefault="0048739E" w:rsidP="00AE3293">
            <w:pPr>
              <w:jc w:val="center"/>
              <w:rPr>
                <w:b/>
                <w:sz w:val="26"/>
                <w:szCs w:val="26"/>
              </w:rPr>
            </w:pPr>
            <w:r w:rsidRPr="00A97C90">
              <w:rPr>
                <w:b/>
              </w:rPr>
              <w:t>Độc lập - Tự do - Hạnh phúc</w:t>
            </w:r>
          </w:p>
        </w:tc>
      </w:tr>
      <w:tr w:rsidR="00A97C90" w:rsidRPr="00A97C90" w:rsidTr="00AE3293">
        <w:trPr>
          <w:trHeight w:val="631"/>
        </w:trPr>
        <w:tc>
          <w:tcPr>
            <w:tcW w:w="3600" w:type="dxa"/>
            <w:shd w:val="clear" w:color="auto" w:fill="auto"/>
          </w:tcPr>
          <w:p w:rsidR="0048739E" w:rsidRPr="00A97C90" w:rsidRDefault="00257B82" w:rsidP="00AE3293">
            <w:pPr>
              <w:ind w:left="-180" w:firstLine="180"/>
              <w:rPr>
                <w:sz w:val="26"/>
                <w:szCs w:val="26"/>
              </w:rPr>
            </w:pPr>
            <w:r>
              <w:rPr>
                <w:noProof/>
                <w:sz w:val="26"/>
                <w:szCs w:val="26"/>
              </w:rPr>
              <w:pict>
                <v:line id="_x0000_s1034" style="position:absolute;left:0;text-align:left;z-index:251662336;mso-position-horizontal-relative:text;mso-position-vertical-relative:text" from="61.2pt,0" to="110.05pt,0"/>
              </w:pict>
            </w:r>
          </w:p>
          <w:p w:rsidR="0048739E" w:rsidRPr="00A97C90" w:rsidRDefault="0048739E" w:rsidP="00746DB4">
            <w:pPr>
              <w:jc w:val="center"/>
              <w:rPr>
                <w:sz w:val="26"/>
                <w:szCs w:val="26"/>
              </w:rPr>
            </w:pPr>
            <w:r w:rsidRPr="00A97C90">
              <w:t xml:space="preserve">Số:     </w:t>
            </w:r>
            <w:r w:rsidR="000D6D86" w:rsidRPr="00A97C90">
              <w:t xml:space="preserve">   </w:t>
            </w:r>
            <w:r w:rsidRPr="00A97C90">
              <w:t xml:space="preserve">  /202</w:t>
            </w:r>
            <w:r w:rsidR="00746DB4">
              <w:t>5</w:t>
            </w:r>
            <w:r w:rsidRPr="00A97C90">
              <w:t>/QĐ-UBND</w:t>
            </w:r>
          </w:p>
        </w:tc>
        <w:tc>
          <w:tcPr>
            <w:tcW w:w="5896" w:type="dxa"/>
            <w:shd w:val="clear" w:color="auto" w:fill="auto"/>
          </w:tcPr>
          <w:p w:rsidR="0048739E" w:rsidRPr="00A97C90" w:rsidRDefault="00257B82" w:rsidP="00AE3293">
            <w:pPr>
              <w:rPr>
                <w:sz w:val="26"/>
                <w:szCs w:val="26"/>
              </w:rPr>
            </w:pPr>
            <w:r>
              <w:rPr>
                <w:noProof/>
                <w:sz w:val="26"/>
                <w:szCs w:val="26"/>
              </w:rPr>
              <w:pict>
                <v:line id="_x0000_s1035" style="position:absolute;z-index:251663360;mso-position-horizontal-relative:text;mso-position-vertical-relative:text" from="57.3pt,.75pt" to="228.1pt,.75pt"/>
              </w:pict>
            </w:r>
          </w:p>
          <w:p w:rsidR="0048739E" w:rsidRPr="00A97C90" w:rsidRDefault="0048739E" w:rsidP="00763BBD">
            <w:pPr>
              <w:jc w:val="center"/>
              <w:rPr>
                <w:sz w:val="26"/>
                <w:szCs w:val="26"/>
              </w:rPr>
            </w:pPr>
            <w:r w:rsidRPr="00A97C90">
              <w:rPr>
                <w:i/>
              </w:rPr>
              <w:t xml:space="preserve">Cao Bằng, ngày      tháng </w:t>
            </w:r>
            <w:r w:rsidR="00763BBD">
              <w:rPr>
                <w:i/>
              </w:rPr>
              <w:t xml:space="preserve">    </w:t>
            </w:r>
            <w:r w:rsidRPr="00A97C90">
              <w:rPr>
                <w:i/>
              </w:rPr>
              <w:t xml:space="preserve"> năm 202</w:t>
            </w:r>
            <w:r w:rsidR="00763BBD">
              <w:rPr>
                <w:i/>
              </w:rPr>
              <w:t>5</w:t>
            </w:r>
          </w:p>
        </w:tc>
      </w:tr>
    </w:tbl>
    <w:p w:rsidR="0048739E" w:rsidRPr="00A97C90" w:rsidRDefault="00257B82" w:rsidP="00030E6F">
      <w:pPr>
        <w:spacing w:before="720"/>
        <w:jc w:val="center"/>
        <w:rPr>
          <w:b/>
          <w:bCs/>
        </w:rPr>
      </w:pPr>
      <w:r>
        <w:rPr>
          <w:b/>
          <w:bCs/>
          <w:noProof/>
          <w:lang w:val="vi-VN" w:eastAsia="vi-VN"/>
        </w:rPr>
        <w:pict>
          <v:rect id="_x0000_s1036" style="position:absolute;left:0;text-align:left;margin-left:39pt;margin-top:3.2pt;width:85.8pt;height:21.75pt;z-index:251664384;mso-position-horizontal-relative:text;mso-position-vertical-relative:text">
            <v:textbox>
              <w:txbxContent>
                <w:p w:rsidR="00586148" w:rsidRDefault="00586148" w:rsidP="00586148">
                  <w:pPr>
                    <w:jc w:val="center"/>
                    <w:rPr>
                      <w:sz w:val="26"/>
                      <w:szCs w:val="26"/>
                    </w:rPr>
                  </w:pPr>
                  <w:r w:rsidRPr="00C94E68">
                    <w:rPr>
                      <w:sz w:val="26"/>
                      <w:szCs w:val="26"/>
                    </w:rPr>
                    <w:t>DỰ THẢO</w:t>
                  </w:r>
                  <w:r>
                    <w:rPr>
                      <w:sz w:val="26"/>
                      <w:szCs w:val="26"/>
                    </w:rPr>
                    <w:t xml:space="preserve"> 1</w:t>
                  </w:r>
                </w:p>
                <w:p w:rsidR="00586148" w:rsidRPr="00C94E68" w:rsidRDefault="00586148" w:rsidP="00586148">
                  <w:pPr>
                    <w:jc w:val="center"/>
                    <w:rPr>
                      <w:sz w:val="26"/>
                      <w:szCs w:val="26"/>
                    </w:rPr>
                  </w:pPr>
                  <w:r>
                    <w:rPr>
                      <w:sz w:val="26"/>
                      <w:szCs w:val="26"/>
                    </w:rPr>
                    <w:t xml:space="preserve"> 1</w:t>
                  </w:r>
                </w:p>
              </w:txbxContent>
            </v:textbox>
          </v:rect>
        </w:pict>
      </w:r>
      <w:r w:rsidR="0048739E" w:rsidRPr="00A97C90">
        <w:rPr>
          <w:b/>
          <w:bCs/>
        </w:rPr>
        <w:t>QUYẾT ĐỊNH</w:t>
      </w:r>
    </w:p>
    <w:p w:rsidR="0048739E" w:rsidRPr="00763BBD" w:rsidRDefault="00763BBD" w:rsidP="00763BBD">
      <w:pPr>
        <w:shd w:val="clear" w:color="auto" w:fill="FFFFFF"/>
        <w:spacing w:line="234" w:lineRule="atLeast"/>
        <w:jc w:val="center"/>
        <w:rPr>
          <w:rFonts w:eastAsia="Calibri"/>
          <w:b/>
          <w:lang w:val="en-US" w:eastAsia="en-US"/>
        </w:rPr>
      </w:pPr>
      <w:r>
        <w:rPr>
          <w:rFonts w:eastAsia="Calibri"/>
          <w:b/>
          <w:lang w:val="en-US" w:eastAsia="en-US"/>
        </w:rPr>
        <w:t>S</w:t>
      </w:r>
      <w:r w:rsidRPr="00763BBD">
        <w:rPr>
          <w:rFonts w:eastAsia="Calibri"/>
          <w:b/>
          <w:lang w:val="en-US" w:eastAsia="en-US"/>
        </w:rPr>
        <w:t>ửa đổi, bổ sung một số điều của Quy định quản lý nhà nước về giá</w:t>
      </w:r>
      <w:r w:rsidR="005E18D3">
        <w:rPr>
          <w:rFonts w:eastAsia="Calibri"/>
          <w:b/>
          <w:lang w:val="en-US" w:eastAsia="en-US"/>
        </w:rPr>
        <w:t xml:space="preserve"> </w:t>
      </w:r>
      <w:r w:rsidR="005E18D3">
        <w:rPr>
          <w:rFonts w:eastAsia="Calibri"/>
          <w:b/>
          <w:lang w:val="en-US" w:eastAsia="en-US"/>
        </w:rPr>
        <w:br/>
      </w:r>
      <w:r w:rsidRPr="00022AFE">
        <w:rPr>
          <w:rFonts w:ascii="Times New Roman Bold" w:eastAsia="Calibri" w:hAnsi="Times New Roman Bold"/>
          <w:b/>
          <w:spacing w:val="-8"/>
          <w:lang w:val="en-US" w:eastAsia="en-US"/>
        </w:rPr>
        <w:t>trên đị</w:t>
      </w:r>
      <w:r w:rsidR="005E18D3" w:rsidRPr="00022AFE">
        <w:rPr>
          <w:rFonts w:ascii="Times New Roman Bold" w:eastAsia="Calibri" w:hAnsi="Times New Roman Bold"/>
          <w:b/>
          <w:spacing w:val="-8"/>
          <w:lang w:val="en-US" w:eastAsia="en-US"/>
        </w:rPr>
        <w:t xml:space="preserve">a </w:t>
      </w:r>
      <w:r w:rsidRPr="00022AFE">
        <w:rPr>
          <w:rFonts w:ascii="Times New Roman Bold" w:eastAsia="Calibri" w:hAnsi="Times New Roman Bold"/>
          <w:b/>
          <w:spacing w:val="-8"/>
          <w:lang w:val="en-US" w:eastAsia="en-US"/>
        </w:rPr>
        <w:t xml:space="preserve">bàn tỉnh Cao Bằng ban hành kèm theo Quyết định số </w:t>
      </w:r>
      <w:r w:rsidR="005E18D3" w:rsidRPr="00022AFE">
        <w:rPr>
          <w:rFonts w:ascii="Times New Roman Bold" w:eastAsia="Calibri" w:hAnsi="Times New Roman Bold"/>
          <w:b/>
          <w:spacing w:val="-8"/>
          <w:lang w:val="en-US" w:eastAsia="en-US"/>
        </w:rPr>
        <w:t>68/2024/QĐ-UBND</w:t>
      </w:r>
      <w:r w:rsidR="005E18D3">
        <w:rPr>
          <w:rFonts w:eastAsia="Calibri"/>
          <w:b/>
          <w:lang w:val="en-US" w:eastAsia="en-US"/>
        </w:rPr>
        <w:t xml:space="preserve"> </w:t>
      </w:r>
      <w:r w:rsidRPr="00763BBD">
        <w:rPr>
          <w:rFonts w:eastAsia="Calibri"/>
          <w:b/>
          <w:lang w:val="en-US" w:eastAsia="en-US"/>
        </w:rPr>
        <w:t xml:space="preserve">ngày 12 tháng 12 năm 2024 </w:t>
      </w:r>
      <w:r w:rsidR="005E18D3">
        <w:rPr>
          <w:rFonts w:eastAsia="Calibri"/>
          <w:b/>
          <w:lang w:val="en-US" w:eastAsia="en-US"/>
        </w:rPr>
        <w:t xml:space="preserve"> </w:t>
      </w:r>
      <w:r w:rsidRPr="00763BBD">
        <w:rPr>
          <w:rFonts w:eastAsia="Calibri"/>
          <w:b/>
          <w:lang w:val="en-US" w:eastAsia="en-US"/>
        </w:rPr>
        <w:t>của Ủy ban nhân dân tỉnh Cao Bằng</w:t>
      </w:r>
      <w:r>
        <w:rPr>
          <w:rFonts w:eastAsia="Calibri"/>
          <w:b/>
          <w:lang w:val="en-US" w:eastAsia="en-US"/>
        </w:rPr>
        <w:t xml:space="preserve"> </w:t>
      </w:r>
      <w:r>
        <w:rPr>
          <w:b/>
        </w:rPr>
        <w:t>b</w:t>
      </w:r>
      <w:r w:rsidR="005E18D3">
        <w:rPr>
          <w:b/>
        </w:rPr>
        <w:t xml:space="preserve">an hành </w:t>
      </w:r>
      <w:r w:rsidR="00DD1780" w:rsidRPr="00A97C90">
        <w:rPr>
          <w:b/>
        </w:rPr>
        <w:t>Q</w:t>
      </w:r>
      <w:r w:rsidR="0048739E" w:rsidRPr="00A97C90">
        <w:rPr>
          <w:b/>
        </w:rPr>
        <w:t>uy định quản lý</w:t>
      </w:r>
      <w:r w:rsidR="005E18D3">
        <w:rPr>
          <w:rFonts w:eastAsia="Calibri"/>
          <w:b/>
          <w:lang w:val="en-US" w:eastAsia="en-US"/>
        </w:rPr>
        <w:t xml:space="preserve"> </w:t>
      </w:r>
      <w:r w:rsidR="00093EB9" w:rsidRPr="00A97C90">
        <w:rPr>
          <w:b/>
        </w:rPr>
        <w:t>n</w:t>
      </w:r>
      <w:r w:rsidR="0048739E" w:rsidRPr="00A97C90">
        <w:rPr>
          <w:b/>
        </w:rPr>
        <w:t>hà nước về giá</w:t>
      </w:r>
      <w:r>
        <w:rPr>
          <w:rFonts w:eastAsia="Calibri"/>
          <w:b/>
          <w:lang w:val="en-US" w:eastAsia="en-US"/>
        </w:rPr>
        <w:t xml:space="preserve"> </w:t>
      </w:r>
      <w:r w:rsidR="0048739E" w:rsidRPr="00A97C90">
        <w:rPr>
          <w:b/>
        </w:rPr>
        <w:t>trên địa bàn tỉnh Cao Bằng</w:t>
      </w:r>
    </w:p>
    <w:p w:rsidR="00FA236A" w:rsidRPr="00A97C90" w:rsidRDefault="00257B82" w:rsidP="00FA236A">
      <w:pPr>
        <w:jc w:val="center"/>
        <w:rPr>
          <w:b/>
          <w:bCs/>
        </w:rPr>
      </w:pPr>
      <w:r>
        <w:rPr>
          <w:noProof/>
          <w:spacing w:val="4"/>
          <w:lang w:val="vi-VN" w:eastAsia="vi-VN"/>
        </w:rPr>
        <w:pict>
          <v:line id="_x0000_s1032" style="position:absolute;left:0;text-align:left;z-index:251660288" from="117.45pt,9.2pt" to="348.45pt,9.2pt"/>
        </w:pict>
      </w:r>
    </w:p>
    <w:p w:rsidR="0048739E" w:rsidRPr="00A97C90" w:rsidRDefault="0048739E" w:rsidP="002A3233">
      <w:pPr>
        <w:spacing w:before="360" w:after="120"/>
        <w:ind w:firstLine="720"/>
        <w:jc w:val="both"/>
        <w:rPr>
          <w:i/>
          <w:lang w:val="nl-NL"/>
        </w:rPr>
      </w:pPr>
      <w:r w:rsidRPr="00A97C90">
        <w:rPr>
          <w:i/>
          <w:lang w:val="nl-NL"/>
        </w:rPr>
        <w:t>Căn cứ Luật Tổ chức chính quyền địa phương ngày 1</w:t>
      </w:r>
      <w:r w:rsidR="00763BBD">
        <w:rPr>
          <w:i/>
          <w:lang w:val="nl-NL"/>
        </w:rPr>
        <w:t>6</w:t>
      </w:r>
      <w:r w:rsidRPr="00A97C90">
        <w:rPr>
          <w:i/>
          <w:lang w:val="nl-NL"/>
        </w:rPr>
        <w:t xml:space="preserve"> tháng 6 năm 20</w:t>
      </w:r>
      <w:r w:rsidR="00763BBD">
        <w:rPr>
          <w:i/>
          <w:lang w:val="nl-NL"/>
        </w:rPr>
        <w:t>25;</w:t>
      </w:r>
    </w:p>
    <w:p w:rsidR="0048739E" w:rsidRPr="001A2B41" w:rsidRDefault="0048739E" w:rsidP="00745FD7">
      <w:pPr>
        <w:spacing w:before="120" w:after="120"/>
        <w:ind w:firstLine="720"/>
        <w:jc w:val="both"/>
        <w:rPr>
          <w:rFonts w:ascii="Times New Roman Italic" w:hAnsi="Times New Roman Italic"/>
          <w:i/>
          <w:spacing w:val="-10"/>
          <w:lang w:val="nl-NL"/>
        </w:rPr>
      </w:pPr>
      <w:r w:rsidRPr="001A2B41">
        <w:rPr>
          <w:rFonts w:ascii="Times New Roman Italic" w:hAnsi="Times New Roman Italic"/>
          <w:i/>
          <w:spacing w:val="-10"/>
          <w:lang w:val="nl-NL"/>
        </w:rPr>
        <w:t xml:space="preserve">Căn cứ Luật Ban hành văn bản quy phạm pháp luật ngày </w:t>
      </w:r>
      <w:r w:rsidR="00763BBD" w:rsidRPr="001A2B41">
        <w:rPr>
          <w:rFonts w:ascii="Times New Roman Italic" w:hAnsi="Times New Roman Italic"/>
          <w:i/>
          <w:spacing w:val="-10"/>
          <w:lang w:val="nl-NL"/>
        </w:rPr>
        <w:t>19</w:t>
      </w:r>
      <w:r w:rsidRPr="001A2B41">
        <w:rPr>
          <w:rFonts w:ascii="Times New Roman Italic" w:hAnsi="Times New Roman Italic"/>
          <w:i/>
          <w:spacing w:val="-10"/>
          <w:lang w:val="nl-NL"/>
        </w:rPr>
        <w:t xml:space="preserve"> tháng </w:t>
      </w:r>
      <w:r w:rsidR="00763BBD" w:rsidRPr="001A2B41">
        <w:rPr>
          <w:rFonts w:ascii="Times New Roman Italic" w:hAnsi="Times New Roman Italic"/>
          <w:i/>
          <w:spacing w:val="-10"/>
          <w:lang w:val="nl-NL"/>
        </w:rPr>
        <w:t>02</w:t>
      </w:r>
      <w:r w:rsidRPr="001A2B41">
        <w:rPr>
          <w:rFonts w:ascii="Times New Roman Italic" w:hAnsi="Times New Roman Italic"/>
          <w:i/>
          <w:spacing w:val="-10"/>
          <w:lang w:val="nl-NL"/>
        </w:rPr>
        <w:t xml:space="preserve"> năm 20</w:t>
      </w:r>
      <w:r w:rsidR="00763BBD" w:rsidRPr="001A2B41">
        <w:rPr>
          <w:rFonts w:ascii="Times New Roman Italic" w:hAnsi="Times New Roman Italic"/>
          <w:i/>
          <w:spacing w:val="-10"/>
          <w:lang w:val="nl-NL"/>
        </w:rPr>
        <w:t>25;</w:t>
      </w:r>
    </w:p>
    <w:p w:rsidR="0048739E" w:rsidRPr="00A97C90" w:rsidRDefault="0048739E" w:rsidP="00745FD7">
      <w:pPr>
        <w:spacing w:before="120" w:after="120"/>
        <w:ind w:firstLine="720"/>
        <w:jc w:val="both"/>
        <w:rPr>
          <w:i/>
          <w:lang w:val="nl-NL"/>
        </w:rPr>
      </w:pPr>
      <w:r w:rsidRPr="00A97C90">
        <w:rPr>
          <w:i/>
          <w:lang w:val="nl-NL"/>
        </w:rPr>
        <w:t>Căn cứ Luật Giá ngày 19 tháng 6 năm 2023;</w:t>
      </w:r>
    </w:p>
    <w:p w:rsidR="0048739E" w:rsidRPr="00A97C90" w:rsidRDefault="0048739E" w:rsidP="00745FD7">
      <w:pPr>
        <w:pStyle w:val="BodyText1"/>
        <w:shd w:val="clear" w:color="auto" w:fill="auto"/>
        <w:spacing w:before="120" w:line="240" w:lineRule="auto"/>
        <w:ind w:firstLine="709"/>
        <w:jc w:val="both"/>
        <w:rPr>
          <w:rFonts w:ascii="Times New Roman" w:hAnsi="Times New Roman" w:cs="Times New Roman"/>
        </w:rPr>
      </w:pPr>
      <w:r w:rsidRPr="00A97C90">
        <w:rPr>
          <w:rFonts w:ascii="Times New Roman" w:hAnsi="Times New Roman" w:cs="Times New Roman"/>
          <w:i/>
          <w:iCs/>
          <w:lang w:val="vi-VN" w:eastAsia="vi-VN" w:bidi="vi-VN"/>
        </w:rPr>
        <w:t xml:space="preserve">Căn cứ Nghị định số 85/2024/NĐ-CP ngày 10 tháng 7 năm 2024 của Chính phủ </w:t>
      </w:r>
      <w:r w:rsidR="00F04A1C" w:rsidRPr="00A97C90">
        <w:rPr>
          <w:rFonts w:ascii="Times New Roman" w:hAnsi="Times New Roman" w:cs="Times New Roman"/>
          <w:i/>
          <w:iCs/>
          <w:lang w:eastAsia="vi-VN" w:bidi="vi-VN"/>
        </w:rPr>
        <w:t>Q</w:t>
      </w:r>
      <w:r w:rsidRPr="00A97C90">
        <w:rPr>
          <w:rFonts w:ascii="Times New Roman" w:hAnsi="Times New Roman" w:cs="Times New Roman"/>
          <w:i/>
          <w:iCs/>
          <w:lang w:val="vi-VN" w:eastAsia="vi-VN" w:bidi="vi-VN"/>
        </w:rPr>
        <w:t>uy định chi tiết một số điều của Luật Giá;</w:t>
      </w:r>
    </w:p>
    <w:p w:rsidR="0048739E" w:rsidRPr="00A97C90" w:rsidRDefault="0048739E" w:rsidP="00745FD7">
      <w:pPr>
        <w:pStyle w:val="BodyText1"/>
        <w:shd w:val="clear" w:color="auto" w:fill="auto"/>
        <w:spacing w:before="120" w:line="240" w:lineRule="auto"/>
        <w:ind w:firstLine="709"/>
        <w:jc w:val="both"/>
        <w:rPr>
          <w:rFonts w:ascii="Times New Roman" w:hAnsi="Times New Roman" w:cs="Times New Roman"/>
        </w:rPr>
      </w:pPr>
      <w:r w:rsidRPr="00A97C90">
        <w:rPr>
          <w:rFonts w:ascii="Times New Roman" w:hAnsi="Times New Roman" w:cs="Times New Roman"/>
          <w:i/>
          <w:iCs/>
          <w:lang w:val="vi-VN" w:eastAsia="vi-VN" w:bidi="vi-VN"/>
        </w:rPr>
        <w:t xml:space="preserve">Căn cứ Thông tư số 28/2024/TT-BTC ngày 16 tháng 5 năm 2024 của </w:t>
      </w:r>
      <w:r w:rsidR="00DD1780" w:rsidRPr="00A97C90">
        <w:rPr>
          <w:rFonts w:ascii="Times New Roman" w:hAnsi="Times New Roman" w:cs="Times New Roman"/>
          <w:i/>
          <w:iCs/>
          <w:lang w:eastAsia="vi-VN" w:bidi="vi-VN"/>
        </w:rPr>
        <w:t xml:space="preserve">Bộ trưởng </w:t>
      </w:r>
      <w:r w:rsidRPr="00A97C90">
        <w:rPr>
          <w:rFonts w:ascii="Times New Roman" w:hAnsi="Times New Roman" w:cs="Times New Roman"/>
          <w:i/>
          <w:iCs/>
          <w:lang w:val="vi-VN" w:eastAsia="vi-VN" w:bidi="vi-VN"/>
        </w:rPr>
        <w:t xml:space="preserve">Bộ Tài chính </w:t>
      </w:r>
      <w:r w:rsidR="00F04A1C" w:rsidRPr="00A97C90">
        <w:rPr>
          <w:rFonts w:ascii="Times New Roman" w:hAnsi="Times New Roman" w:cs="Times New Roman"/>
          <w:i/>
          <w:iCs/>
          <w:lang w:eastAsia="vi-VN" w:bidi="vi-VN"/>
        </w:rPr>
        <w:t>Q</w:t>
      </w:r>
      <w:r w:rsidRPr="00A97C90">
        <w:rPr>
          <w:rFonts w:ascii="Times New Roman" w:hAnsi="Times New Roman" w:cs="Times New Roman"/>
          <w:i/>
          <w:iCs/>
          <w:lang w:val="vi-VN" w:eastAsia="vi-VN" w:bidi="vi-VN"/>
        </w:rPr>
        <w:t>uy định về trình tự, thủ tục kiểm tra việc chấp hành pháp luật về giá, thẩm định giá;</w:t>
      </w:r>
    </w:p>
    <w:p w:rsidR="0048739E" w:rsidRPr="00A97C90" w:rsidRDefault="0048739E" w:rsidP="00745FD7">
      <w:pPr>
        <w:pStyle w:val="BodyText1"/>
        <w:shd w:val="clear" w:color="auto" w:fill="auto"/>
        <w:spacing w:before="120" w:line="240" w:lineRule="auto"/>
        <w:ind w:firstLine="709"/>
        <w:jc w:val="both"/>
        <w:rPr>
          <w:rFonts w:ascii="Times New Roman Italic" w:hAnsi="Times New Roman Italic" w:cs="Times New Roman"/>
        </w:rPr>
      </w:pPr>
      <w:r w:rsidRPr="00A97C90">
        <w:rPr>
          <w:rFonts w:ascii="Times New Roman Italic" w:hAnsi="Times New Roman Italic" w:cs="Times New Roman"/>
          <w:i/>
          <w:iCs/>
          <w:lang w:val="vi-VN" w:eastAsia="vi-VN" w:bidi="vi-VN"/>
        </w:rPr>
        <w:t xml:space="preserve">Căn cứ Thông tư số 29/2024/TT-BTC ngày 16 tháng 5 năm 2024 của </w:t>
      </w:r>
      <w:r w:rsidR="00DD1780" w:rsidRPr="00A97C90">
        <w:rPr>
          <w:rFonts w:ascii="Times New Roman Italic" w:hAnsi="Times New Roman Italic" w:cs="Times New Roman"/>
          <w:i/>
          <w:iCs/>
          <w:lang w:eastAsia="vi-VN" w:bidi="vi-VN"/>
        </w:rPr>
        <w:t xml:space="preserve">Bộ trưởng </w:t>
      </w:r>
      <w:r w:rsidRPr="00A97C90">
        <w:rPr>
          <w:rFonts w:ascii="Times New Roman Italic" w:hAnsi="Times New Roman Italic" w:cs="Times New Roman"/>
          <w:i/>
          <w:iCs/>
          <w:lang w:val="vi-VN" w:eastAsia="vi-VN" w:bidi="vi-VN"/>
        </w:rPr>
        <w:t xml:space="preserve">Bộ Tài chính </w:t>
      </w:r>
      <w:r w:rsidR="00F04A1C" w:rsidRPr="00A97C90">
        <w:rPr>
          <w:rFonts w:ascii="Times New Roman" w:hAnsi="Times New Roman" w:cs="Times New Roman"/>
          <w:i/>
          <w:iCs/>
          <w:lang w:eastAsia="vi-VN" w:bidi="vi-VN"/>
        </w:rPr>
        <w:t>Q</w:t>
      </w:r>
      <w:r w:rsidRPr="00A97C90">
        <w:rPr>
          <w:rFonts w:ascii="Times New Roman" w:hAnsi="Times New Roman" w:cs="Times New Roman"/>
          <w:i/>
          <w:iCs/>
          <w:lang w:val="vi-VN" w:eastAsia="vi-VN" w:bidi="vi-VN"/>
        </w:rPr>
        <w:t>uy</w:t>
      </w:r>
      <w:r w:rsidRPr="00A97C90">
        <w:rPr>
          <w:rFonts w:ascii="Times New Roman Italic" w:hAnsi="Times New Roman Italic" w:cs="Times New Roman"/>
          <w:i/>
          <w:iCs/>
          <w:lang w:val="vi-VN" w:eastAsia="vi-VN" w:bidi="vi-VN"/>
        </w:rPr>
        <w:t xml:space="preserve"> định về công tác tổng hợp, phân tích, dự báo giá thị trường và kinh phí bảo đảm cho công tác tổng hợp, phân tích, dự báo giá thị trường;</w:t>
      </w:r>
      <w:r w:rsidR="00763BBD" w:rsidRPr="00763BBD">
        <w:rPr>
          <w:bCs/>
          <w:lang w:val="es-ES"/>
        </w:rPr>
        <w:t xml:space="preserve"> </w:t>
      </w:r>
      <w:r w:rsidR="00763BBD" w:rsidRPr="00763BBD">
        <w:rPr>
          <w:rFonts w:ascii="Times New Roman Italic" w:hAnsi="Times New Roman Italic" w:cs="Times New Roman"/>
          <w:bCs/>
          <w:i/>
          <w:iCs/>
          <w:lang w:val="es-ES" w:eastAsia="vi-VN" w:bidi="vi-VN"/>
        </w:rPr>
        <w:t>Thông tư số 44/2025/TT-BTC ngày 18</w:t>
      </w:r>
      <w:r w:rsidR="00763BBD">
        <w:rPr>
          <w:rFonts w:ascii="Times New Roman Italic" w:hAnsi="Times New Roman Italic" w:cs="Times New Roman"/>
          <w:bCs/>
          <w:i/>
          <w:iCs/>
          <w:lang w:val="es-ES" w:eastAsia="vi-VN" w:bidi="vi-VN"/>
        </w:rPr>
        <w:t xml:space="preserve"> tháng 6 năm </w:t>
      </w:r>
      <w:r w:rsidR="00763BBD" w:rsidRPr="00763BBD">
        <w:rPr>
          <w:rFonts w:ascii="Times New Roman Italic" w:hAnsi="Times New Roman Italic" w:cs="Times New Roman"/>
          <w:bCs/>
          <w:i/>
          <w:iCs/>
          <w:lang w:val="es-ES" w:eastAsia="vi-VN" w:bidi="vi-VN"/>
        </w:rPr>
        <w:t>2025 của Bộ trưởng Bộ Tài chính sửa đổi, bổ sung một số điều của Thông tư số 29/2024/TT-BTC ngày 16</w:t>
      </w:r>
      <w:r w:rsidR="00763BBD">
        <w:rPr>
          <w:rFonts w:ascii="Times New Roman Italic" w:hAnsi="Times New Roman Italic" w:cs="Times New Roman"/>
          <w:bCs/>
          <w:i/>
          <w:iCs/>
          <w:lang w:val="es-ES" w:eastAsia="vi-VN" w:bidi="vi-VN"/>
        </w:rPr>
        <w:t xml:space="preserve"> tháng 5 năm </w:t>
      </w:r>
      <w:r w:rsidR="00763BBD" w:rsidRPr="00763BBD">
        <w:rPr>
          <w:rFonts w:ascii="Times New Roman Italic" w:hAnsi="Times New Roman Italic" w:cs="Times New Roman"/>
          <w:bCs/>
          <w:i/>
          <w:iCs/>
          <w:lang w:val="es-ES" w:eastAsia="vi-VN" w:bidi="vi-VN"/>
        </w:rPr>
        <w:t>2024 của Bộ trưởng Bộ Tài chính quy định về công tác tổng hợp, phân tích, dự báo giá thị trường và kinh phí bảo đảm cho công tác tổng  hợp, phân tích, dự báo giá thị trường</w:t>
      </w:r>
      <w:r w:rsidR="00763BBD">
        <w:rPr>
          <w:rFonts w:ascii="Times New Roman Italic" w:hAnsi="Times New Roman Italic" w:cs="Times New Roman"/>
          <w:bCs/>
          <w:i/>
          <w:iCs/>
          <w:lang w:val="es-ES" w:eastAsia="vi-VN" w:bidi="vi-VN"/>
        </w:rPr>
        <w:t>;</w:t>
      </w:r>
    </w:p>
    <w:p w:rsidR="0048739E" w:rsidRDefault="0048739E" w:rsidP="00745FD7">
      <w:pPr>
        <w:spacing w:before="120" w:after="120"/>
        <w:ind w:firstLine="709"/>
        <w:jc w:val="both"/>
        <w:rPr>
          <w:i/>
        </w:rPr>
      </w:pPr>
      <w:r w:rsidRPr="00A97C90">
        <w:rPr>
          <w:i/>
        </w:rPr>
        <w:t>Theo đề</w:t>
      </w:r>
      <w:r w:rsidR="00763BBD">
        <w:rPr>
          <w:i/>
        </w:rPr>
        <w:t xml:space="preserve"> nghị của Giám đốc Sở Tài chính;</w:t>
      </w:r>
    </w:p>
    <w:p w:rsidR="00763BBD" w:rsidRPr="00763BBD" w:rsidRDefault="00763BBD" w:rsidP="002A3233">
      <w:pPr>
        <w:spacing w:before="120" w:after="240"/>
        <w:ind w:firstLine="709"/>
        <w:jc w:val="both"/>
        <w:rPr>
          <w:b/>
          <w:i/>
          <w:lang w:val="en-US"/>
        </w:rPr>
      </w:pPr>
      <w:r>
        <w:rPr>
          <w:i/>
        </w:rPr>
        <w:t xml:space="preserve">Ủy ban nhân dân tỉnh Cao Bằng ban hành Quyết định sửa đổi, bổ sung một số điều </w:t>
      </w:r>
      <w:r w:rsidRPr="00763BBD">
        <w:rPr>
          <w:i/>
          <w:lang w:val="en-US"/>
        </w:rPr>
        <w:t xml:space="preserve">của Quy định quản lý nhà nước về giá trên địa bàn tỉnh Cao Bằng ban hành kèm theo Quyết định số 68/2024/QĐ-UBND ngày 12 tháng 12 năm 2024 của Ủy ban nhân dân tỉnh Cao Bằng </w:t>
      </w:r>
      <w:r w:rsidRPr="00763BBD">
        <w:rPr>
          <w:i/>
        </w:rPr>
        <w:t>ban hành Quy định quản lý nhà nước về giá</w:t>
      </w:r>
      <w:r w:rsidRPr="00763BBD">
        <w:rPr>
          <w:i/>
          <w:lang w:val="en-US"/>
        </w:rPr>
        <w:t xml:space="preserve"> </w:t>
      </w:r>
      <w:r w:rsidRPr="00763BBD">
        <w:rPr>
          <w:i/>
        </w:rPr>
        <w:t>trên địa bàn tỉnh Cao Bằng</w:t>
      </w:r>
      <w:r>
        <w:rPr>
          <w:i/>
        </w:rPr>
        <w:t>.</w:t>
      </w:r>
    </w:p>
    <w:p w:rsidR="00763BBD" w:rsidRPr="006666E3" w:rsidRDefault="0048739E" w:rsidP="00745FD7">
      <w:pPr>
        <w:shd w:val="clear" w:color="auto" w:fill="FFFFFF"/>
        <w:spacing w:before="120" w:after="120"/>
        <w:ind w:firstLine="709"/>
        <w:jc w:val="both"/>
        <w:rPr>
          <w:rFonts w:ascii="Times New Roman Bold" w:hAnsi="Times New Roman Bold"/>
          <w:b/>
          <w:spacing w:val="-6"/>
        </w:rPr>
      </w:pPr>
      <w:r w:rsidRPr="006666E3">
        <w:rPr>
          <w:rFonts w:ascii="Times New Roman Bold" w:hAnsi="Times New Roman Bold"/>
          <w:b/>
          <w:bCs/>
          <w:spacing w:val="-6"/>
          <w:lang w:val="nl-NL"/>
        </w:rPr>
        <w:t>Điều 1</w:t>
      </w:r>
      <w:r w:rsidRPr="006666E3">
        <w:rPr>
          <w:rFonts w:ascii="Times New Roman Bold" w:hAnsi="Times New Roman Bold"/>
          <w:b/>
          <w:spacing w:val="-6"/>
          <w:lang w:val="nl-NL"/>
        </w:rPr>
        <w:t xml:space="preserve">. </w:t>
      </w:r>
      <w:r w:rsidR="00763BBD" w:rsidRPr="006666E3">
        <w:rPr>
          <w:rFonts w:ascii="Times New Roman Bold" w:hAnsi="Times New Roman Bold"/>
          <w:b/>
          <w:spacing w:val="-6"/>
          <w:lang w:val="nl-NL"/>
        </w:rPr>
        <w:t xml:space="preserve">Sửa đổi, bổ sung một số điều </w:t>
      </w:r>
      <w:r w:rsidR="00763BBD" w:rsidRPr="006666E3">
        <w:rPr>
          <w:rFonts w:ascii="Times New Roman Bold" w:hAnsi="Times New Roman Bold"/>
          <w:b/>
          <w:spacing w:val="-6"/>
          <w:lang w:val="en-US"/>
        </w:rPr>
        <w:t xml:space="preserve">của Quy định quản lý nhà nước về giá trên địa bàn tỉnh Cao Bằng ban hành kèm theo Quyết định số 68/2024/QĐ-UBND ngày 12 tháng 12 năm 2024 của Ủy ban nhân dân tỉnh Cao Bằng </w:t>
      </w:r>
      <w:r w:rsidR="00763BBD" w:rsidRPr="006666E3">
        <w:rPr>
          <w:rFonts w:ascii="Times New Roman Bold" w:hAnsi="Times New Roman Bold"/>
          <w:b/>
          <w:spacing w:val="-6"/>
        </w:rPr>
        <w:t>ban hành Quy định quản lý nhà nước về giá</w:t>
      </w:r>
      <w:r w:rsidR="00763BBD" w:rsidRPr="006666E3">
        <w:rPr>
          <w:rFonts w:ascii="Times New Roman Bold" w:hAnsi="Times New Roman Bold"/>
          <w:b/>
          <w:spacing w:val="-6"/>
          <w:lang w:val="en-US"/>
        </w:rPr>
        <w:t xml:space="preserve"> </w:t>
      </w:r>
      <w:r w:rsidR="00763BBD" w:rsidRPr="006666E3">
        <w:rPr>
          <w:rFonts w:ascii="Times New Roman Bold" w:hAnsi="Times New Roman Bold"/>
          <w:b/>
          <w:spacing w:val="-6"/>
        </w:rPr>
        <w:t>trên địa bàn tỉnh Cao Bằng</w:t>
      </w:r>
    </w:p>
    <w:p w:rsidR="00763BBD" w:rsidRPr="0034432E" w:rsidRDefault="00763BBD" w:rsidP="00745FD7">
      <w:pPr>
        <w:pStyle w:val="ListParagraph"/>
        <w:numPr>
          <w:ilvl w:val="0"/>
          <w:numId w:val="32"/>
        </w:numPr>
        <w:shd w:val="clear" w:color="auto" w:fill="FFFFFF"/>
        <w:spacing w:before="120" w:after="120"/>
        <w:ind w:left="0" w:firstLine="709"/>
        <w:contextualSpacing w:val="0"/>
        <w:jc w:val="both"/>
      </w:pPr>
      <w:r w:rsidRPr="00763BBD">
        <w:t>Sửa đổi</w:t>
      </w:r>
      <w:r w:rsidR="0034432E">
        <w:t>,</w:t>
      </w:r>
      <w:r w:rsidRPr="00763BBD">
        <w:t xml:space="preserve"> bổ sung Điều </w:t>
      </w:r>
      <w:r w:rsidR="00635D75">
        <w:t>4</w:t>
      </w:r>
      <w:r w:rsidRPr="00763BBD">
        <w:t xml:space="preserve"> như sau: </w:t>
      </w:r>
    </w:p>
    <w:p w:rsidR="007612A3" w:rsidRDefault="0034432E" w:rsidP="00745FD7">
      <w:pPr>
        <w:pStyle w:val="BodyText1"/>
        <w:shd w:val="clear" w:color="auto" w:fill="auto"/>
        <w:tabs>
          <w:tab w:val="left" w:pos="1094"/>
        </w:tabs>
        <w:spacing w:before="120" w:line="240" w:lineRule="auto"/>
        <w:ind w:firstLine="709"/>
        <w:jc w:val="both"/>
        <w:rPr>
          <w:rFonts w:ascii="Times New Roman" w:hAnsi="Times New Roman" w:cs="Times New Roman"/>
          <w:lang w:val="en-GB" w:eastAsia="vi-VN" w:bidi="vi-VN"/>
        </w:rPr>
      </w:pPr>
      <w:r w:rsidRPr="00AC3175">
        <w:rPr>
          <w:rFonts w:ascii="Times New Roman" w:hAnsi="Times New Roman" w:cs="Times New Roman"/>
          <w:b/>
          <w:lang w:eastAsia="vi-VN" w:bidi="vi-VN"/>
        </w:rPr>
        <w:lastRenderedPageBreak/>
        <w:t>“</w:t>
      </w:r>
      <w:r w:rsidR="007612A3" w:rsidRPr="007612A3">
        <w:rPr>
          <w:rFonts w:ascii="Times New Roman" w:hAnsi="Times New Roman" w:cs="Times New Roman"/>
          <w:b/>
          <w:lang w:val="en-GB" w:eastAsia="vi-VN" w:bidi="vi-VN"/>
        </w:rPr>
        <w:t xml:space="preserve">Điều </w:t>
      </w:r>
      <w:r w:rsidR="00635D75">
        <w:rPr>
          <w:rFonts w:ascii="Times New Roman" w:hAnsi="Times New Roman" w:cs="Times New Roman"/>
          <w:b/>
          <w:lang w:val="en-GB" w:eastAsia="vi-VN" w:bidi="vi-VN"/>
        </w:rPr>
        <w:t>4</w:t>
      </w:r>
      <w:r w:rsidR="007612A3" w:rsidRPr="007612A3">
        <w:rPr>
          <w:rFonts w:ascii="Times New Roman" w:hAnsi="Times New Roman" w:cs="Times New Roman"/>
          <w:b/>
          <w:lang w:val="en-GB" w:eastAsia="vi-VN" w:bidi="vi-VN"/>
        </w:rPr>
        <w:t>. Phân công tổ chức thực hiện định giá</w:t>
      </w:r>
    </w:p>
    <w:p w:rsidR="007612A3" w:rsidRPr="001B2BAE" w:rsidRDefault="007612A3" w:rsidP="00745FD7">
      <w:pPr>
        <w:pStyle w:val="BodyText1"/>
        <w:shd w:val="clear" w:color="auto" w:fill="auto"/>
        <w:tabs>
          <w:tab w:val="left" w:pos="1094"/>
        </w:tabs>
        <w:spacing w:before="120" w:line="240" w:lineRule="auto"/>
        <w:ind w:firstLine="709"/>
        <w:jc w:val="both"/>
        <w:rPr>
          <w:rFonts w:ascii="Times New Roman" w:hAnsi="Times New Roman" w:cs="Times New Roman"/>
          <w:lang w:val="en-GB" w:eastAsia="vi-VN" w:bidi="vi-VN"/>
        </w:rPr>
      </w:pPr>
      <w:r w:rsidRPr="007612A3">
        <w:rPr>
          <w:rFonts w:ascii="Times New Roman" w:hAnsi="Times New Roman" w:cs="Times New Roman"/>
          <w:lang w:val="en-GB" w:eastAsia="vi-VN" w:bidi="vi-VN"/>
        </w:rPr>
        <w:t xml:space="preserve">1. Các sở quản lý ngành, </w:t>
      </w:r>
      <w:r w:rsidRPr="001B2BAE">
        <w:rPr>
          <w:rFonts w:ascii="Times New Roman" w:hAnsi="Times New Roman" w:cs="Times New Roman"/>
          <w:lang w:val="en-GB" w:eastAsia="vi-VN" w:bidi="vi-VN"/>
        </w:rPr>
        <w:t>lĩnh vực được phân công nhiệm vụ thực hiệ</w:t>
      </w:r>
      <w:r w:rsidR="00BF3985" w:rsidRPr="001B2BAE">
        <w:rPr>
          <w:rFonts w:ascii="Times New Roman" w:hAnsi="Times New Roman" w:cs="Times New Roman"/>
          <w:lang w:val="en-GB" w:eastAsia="vi-VN" w:bidi="vi-VN"/>
        </w:rPr>
        <w:t xml:space="preserve">n </w:t>
      </w:r>
      <w:r w:rsidRPr="001B2BAE">
        <w:rPr>
          <w:rFonts w:ascii="Times New Roman" w:hAnsi="Times New Roman" w:cs="Times New Roman"/>
          <w:lang w:val="en-GB" w:eastAsia="vi-VN" w:bidi="vi-VN"/>
        </w:rPr>
        <w:t xml:space="preserve">thẩm định phương án giá </w:t>
      </w:r>
      <w:r w:rsidR="00F54314" w:rsidRPr="001B2BAE">
        <w:rPr>
          <w:rFonts w:ascii="Times New Roman" w:hAnsi="Times New Roman" w:cs="Times New Roman"/>
          <w:lang w:val="en-GB" w:eastAsia="vi-VN" w:bidi="vi-VN"/>
        </w:rPr>
        <w:t xml:space="preserve">quy định tại Phụ lục I kèm theo Quyết định này </w:t>
      </w:r>
      <w:r w:rsidRPr="001B2BAE">
        <w:rPr>
          <w:rFonts w:ascii="Times New Roman" w:hAnsi="Times New Roman" w:cs="Times New Roman"/>
          <w:lang w:val="en-GB" w:eastAsia="vi-VN" w:bidi="vi-VN"/>
        </w:rPr>
        <w:t xml:space="preserve">chủ trì, phối hợp </w:t>
      </w:r>
      <w:r w:rsidR="00F54314" w:rsidRPr="001B2BAE">
        <w:rPr>
          <w:rFonts w:ascii="Times New Roman" w:hAnsi="Times New Roman" w:cs="Times New Roman"/>
          <w:lang w:val="en-GB" w:eastAsia="vi-VN" w:bidi="vi-VN"/>
        </w:rPr>
        <w:t xml:space="preserve">với </w:t>
      </w:r>
      <w:r w:rsidRPr="001B2BAE">
        <w:rPr>
          <w:rFonts w:ascii="Times New Roman" w:hAnsi="Times New Roman" w:cs="Times New Roman"/>
          <w:lang w:val="en-GB" w:eastAsia="vi-VN" w:bidi="vi-VN"/>
        </w:rPr>
        <w:t>các cơ quan có liên quan tham mưu Ủy ban nhân dân tỉnh tổ chức việc lựa chọn, yêu cầu</w:t>
      </w:r>
      <w:r w:rsidR="00F54314" w:rsidRPr="001B2BAE">
        <w:rPr>
          <w:rFonts w:ascii="Times New Roman" w:hAnsi="Times New Roman" w:cs="Times New Roman"/>
          <w:lang w:val="en-GB" w:eastAsia="vi-VN" w:bidi="vi-VN"/>
        </w:rPr>
        <w:t xml:space="preserve"> và hướng dẫn các</w:t>
      </w:r>
      <w:r w:rsidRPr="001B2BAE">
        <w:rPr>
          <w:rFonts w:ascii="Times New Roman" w:hAnsi="Times New Roman" w:cs="Times New Roman"/>
          <w:lang w:val="en-GB" w:eastAsia="vi-VN" w:bidi="vi-VN"/>
        </w:rPr>
        <w:t xml:space="preserve"> cơ quan, đơn vị, tổ chức, cá nhân kinh doanh hàng hóa, dịch vụ lập phương án giá theo quy định tại điểm đ khoản 1, điểm d khoản 2 và khoản 3 Điều 9 Nghị định số 85/2024/NĐ-CP</w:t>
      </w:r>
      <w:r w:rsidR="00F54314" w:rsidRPr="001B2BAE">
        <w:rPr>
          <w:rFonts w:ascii="Times New Roman" w:hAnsi="Times New Roman" w:cs="Times New Roman"/>
          <w:lang w:val="en-GB" w:eastAsia="vi-VN" w:bidi="vi-VN"/>
        </w:rPr>
        <w:t xml:space="preserve">; </w:t>
      </w:r>
      <w:r w:rsidRPr="001B2BAE">
        <w:rPr>
          <w:rFonts w:ascii="Times New Roman" w:hAnsi="Times New Roman" w:cs="Times New Roman"/>
          <w:lang w:val="en-GB" w:eastAsia="vi-VN" w:bidi="vi-VN"/>
        </w:rPr>
        <w:t xml:space="preserve">chủ trì, phối hợp với </w:t>
      </w:r>
      <w:r w:rsidR="00F54314" w:rsidRPr="001B2BAE">
        <w:rPr>
          <w:rFonts w:ascii="Times New Roman" w:hAnsi="Times New Roman" w:cs="Times New Roman"/>
          <w:lang w:val="en-GB" w:eastAsia="vi-VN" w:bidi="vi-VN"/>
        </w:rPr>
        <w:t xml:space="preserve">các cơ quan liên quan </w:t>
      </w:r>
      <w:r w:rsidRPr="001B2BAE">
        <w:rPr>
          <w:rFonts w:ascii="Times New Roman" w:hAnsi="Times New Roman" w:cs="Times New Roman"/>
          <w:lang w:val="en-GB" w:eastAsia="vi-VN" w:bidi="vi-VN"/>
        </w:rPr>
        <w:t>thực hiện việc thẩm định phương án giá đối với hàng hóa, dịch vụ thuộc chức năng quản lý nhà nước về ngành, lĩnh vực thuộc thẩm quyền Ủy ban nhân dân tỉnh đị</w:t>
      </w:r>
      <w:r w:rsidR="00F54314" w:rsidRPr="001B2BAE">
        <w:rPr>
          <w:rFonts w:ascii="Times New Roman" w:hAnsi="Times New Roman" w:cs="Times New Roman"/>
          <w:lang w:val="en-GB" w:eastAsia="vi-VN" w:bidi="vi-VN"/>
        </w:rPr>
        <w:t>nh giá</w:t>
      </w:r>
      <w:r w:rsidRPr="001B2BAE">
        <w:rPr>
          <w:rFonts w:ascii="Times New Roman" w:hAnsi="Times New Roman" w:cs="Times New Roman"/>
          <w:lang w:val="en-GB" w:eastAsia="vi-VN" w:bidi="vi-VN"/>
        </w:rPr>
        <w:t xml:space="preserve">; trình Ủy ban nhân dân tỉnh xem xét, </w:t>
      </w:r>
      <w:r w:rsidR="005C023E" w:rsidRPr="001B2BAE">
        <w:rPr>
          <w:rFonts w:ascii="Times New Roman" w:hAnsi="Times New Roman" w:cs="Times New Roman"/>
          <w:lang w:val="en-GB" w:eastAsia="vi-VN" w:bidi="vi-VN"/>
        </w:rPr>
        <w:t>ban hành văn bản định giá</w:t>
      </w:r>
      <w:r w:rsidR="007D5F62" w:rsidRPr="001B2BAE">
        <w:rPr>
          <w:rFonts w:ascii="Times New Roman" w:hAnsi="Times New Roman" w:cs="Times New Roman"/>
          <w:lang w:val="en-GB" w:eastAsia="vi-VN" w:bidi="vi-VN"/>
        </w:rPr>
        <w:t xml:space="preserve"> dưới dạng quyết định hành chính</w:t>
      </w:r>
      <w:r w:rsidRPr="001B2BAE">
        <w:rPr>
          <w:rFonts w:ascii="Times New Roman" w:hAnsi="Times New Roman" w:cs="Times New Roman"/>
          <w:lang w:val="en-GB" w:eastAsia="vi-VN" w:bidi="vi-VN"/>
        </w:rPr>
        <w:t xml:space="preserve">. </w:t>
      </w:r>
    </w:p>
    <w:p w:rsidR="00635D75" w:rsidRPr="001B2BAE" w:rsidRDefault="00635D75" w:rsidP="00745FD7">
      <w:pPr>
        <w:pStyle w:val="BodyText1"/>
        <w:shd w:val="clear" w:color="auto" w:fill="auto"/>
        <w:tabs>
          <w:tab w:val="left" w:pos="1071"/>
        </w:tabs>
        <w:spacing w:before="120" w:line="240" w:lineRule="auto"/>
        <w:ind w:firstLine="709"/>
        <w:jc w:val="both"/>
        <w:rPr>
          <w:rFonts w:ascii="Times New Roman" w:hAnsi="Times New Roman" w:cs="Times New Roman"/>
          <w:spacing w:val="-4"/>
        </w:rPr>
      </w:pPr>
      <w:r w:rsidRPr="001B2BAE">
        <w:rPr>
          <w:rFonts w:ascii="Times New Roman" w:hAnsi="Times New Roman" w:cs="Times New Roman"/>
        </w:rPr>
        <w:t>2. Trường hợp cần phải điều chỉnh danh mục hàng hóa,</w:t>
      </w:r>
      <w:r w:rsidRPr="001B2BAE">
        <w:rPr>
          <w:rFonts w:ascii="Times New Roman" w:hAnsi="Times New Roman" w:cs="Times New Roman"/>
          <w:lang w:eastAsia="vi-VN" w:bidi="vi-VN"/>
        </w:rPr>
        <w:t xml:space="preserve"> dịch vụ do Nhà nước định giá,</w:t>
      </w:r>
      <w:r w:rsidRPr="001B2BAE">
        <w:rPr>
          <w:rFonts w:ascii="Times New Roman" w:hAnsi="Times New Roman" w:cs="Times New Roman"/>
        </w:rPr>
        <w:t xml:space="preserve"> </w:t>
      </w:r>
      <w:r w:rsidRPr="001B2BAE">
        <w:rPr>
          <w:rFonts w:ascii="Times New Roman" w:hAnsi="Times New Roman" w:cs="Times New Roman"/>
          <w:lang w:eastAsia="vi-VN" w:bidi="vi-VN"/>
        </w:rPr>
        <w:t xml:space="preserve">các sở quản lý ngành, lĩnh vực về hàng hóa, dịch vụ lập hồ sơ đề nghị điều chỉnh danh mục, hàng hóa, dịch vụ do nhà nước định giá theo quy định tại Điều 8 </w:t>
      </w:r>
      <w:r w:rsidRPr="001B2BAE">
        <w:rPr>
          <w:rFonts w:ascii="Times New Roman" w:hAnsi="Times New Roman" w:cs="Times New Roman"/>
          <w:iCs/>
          <w:lang w:val="vi-VN" w:eastAsia="vi-VN" w:bidi="vi-VN"/>
        </w:rPr>
        <w:t>Nghị định số 85/2024/NĐ-CP ngày 10 tháng 7 năm 2024 của Chính phủ Quy định chi tiết một số điều của Luật Giá</w:t>
      </w:r>
      <w:r w:rsidRPr="001B2BAE">
        <w:rPr>
          <w:rFonts w:ascii="Times New Roman" w:hAnsi="Times New Roman" w:cs="Times New Roman"/>
          <w:iCs/>
          <w:lang w:eastAsia="vi-VN" w:bidi="vi-VN"/>
        </w:rPr>
        <w:t xml:space="preserve"> gửi</w:t>
      </w:r>
      <w:r w:rsidRPr="001B2BAE">
        <w:rPr>
          <w:rFonts w:ascii="Times New Roman" w:hAnsi="Times New Roman" w:cs="Times New Roman"/>
          <w:lang w:eastAsia="vi-VN" w:bidi="vi-VN"/>
        </w:rPr>
        <w:t xml:space="preserve"> </w:t>
      </w:r>
      <w:r w:rsidRPr="001B2BAE">
        <w:rPr>
          <w:rFonts w:ascii="Times New Roman" w:hAnsi="Times New Roman" w:cs="Times New Roman"/>
        </w:rPr>
        <w:t xml:space="preserve">Sở Tài chính tổng hợp, báo cáo </w:t>
      </w:r>
      <w:r w:rsidRPr="001B2BAE">
        <w:rPr>
          <w:rFonts w:ascii="Times New Roman" w:hAnsi="Times New Roman" w:cs="Times New Roman"/>
          <w:lang w:val="vi-VN" w:eastAsia="vi-VN" w:bidi="vi-VN"/>
        </w:rPr>
        <w:t>Ủy ban nhân dân tỉnh</w:t>
      </w:r>
      <w:r w:rsidRPr="001B2BAE">
        <w:rPr>
          <w:rFonts w:ascii="Times New Roman" w:hAnsi="Times New Roman" w:cs="Times New Roman"/>
          <w:lang w:eastAsia="vi-VN" w:bidi="vi-VN"/>
        </w:rPr>
        <w:t xml:space="preserve"> gửi Bộ Tài chính để tổng hợp, trình Chính phủ theo quy định.</w:t>
      </w:r>
    </w:p>
    <w:p w:rsidR="00635D75" w:rsidRPr="00AB77F3" w:rsidRDefault="00635D75" w:rsidP="00745FD7">
      <w:pPr>
        <w:pStyle w:val="BodyText1"/>
        <w:shd w:val="clear" w:color="auto" w:fill="auto"/>
        <w:tabs>
          <w:tab w:val="left" w:pos="1173"/>
        </w:tabs>
        <w:spacing w:before="120" w:line="240" w:lineRule="auto"/>
        <w:ind w:firstLine="709"/>
        <w:jc w:val="both"/>
        <w:rPr>
          <w:rFonts w:ascii="Times New Roman" w:hAnsi="Times New Roman" w:cs="Times New Roman"/>
        </w:rPr>
      </w:pPr>
      <w:r w:rsidRPr="001B2BAE">
        <w:rPr>
          <w:rFonts w:ascii="Times New Roman" w:hAnsi="Times New Roman" w:cs="Times New Roman"/>
          <w:lang w:eastAsia="vi-VN" w:bidi="vi-VN"/>
        </w:rPr>
        <w:t>3. C</w:t>
      </w:r>
      <w:r w:rsidRPr="001B2BAE">
        <w:rPr>
          <w:rFonts w:ascii="Times New Roman" w:hAnsi="Times New Roman" w:cs="Times New Roman"/>
          <w:lang w:val="vi-VN" w:eastAsia="vi-VN" w:bidi="vi-VN"/>
        </w:rPr>
        <w:t xml:space="preserve">ác sở quản lý ngành, lĩnh vực </w:t>
      </w:r>
      <w:r w:rsidRPr="001B2BAE">
        <w:rPr>
          <w:rFonts w:ascii="Times New Roman" w:hAnsi="Times New Roman" w:cs="Times New Roman"/>
        </w:rPr>
        <w:t>tham mưu trình Ủy ban nhân dân tỉnh ban hành</w:t>
      </w:r>
      <w:r w:rsidR="009903DC" w:rsidRPr="001B2BAE">
        <w:rPr>
          <w:rFonts w:ascii="Times New Roman" w:hAnsi="Times New Roman" w:cs="Times New Roman"/>
        </w:rPr>
        <w:t xml:space="preserve"> văn bản quy phạm pháp luật</w:t>
      </w:r>
      <w:r w:rsidRPr="00AB77F3">
        <w:rPr>
          <w:rFonts w:ascii="Times New Roman" w:hAnsi="Times New Roman" w:cs="Times New Roman"/>
        </w:rPr>
        <w:t xml:space="preserve"> quy định đặc điểm kinh tế - kỹ thuật của hàng hóa, dịch vụ do Nhà nước định giá thuộc thẩm quyền ban hành.</w:t>
      </w:r>
      <w:r w:rsidR="009903DC">
        <w:rPr>
          <w:rFonts w:ascii="Times New Roman" w:hAnsi="Times New Roman" w:cs="Times New Roman"/>
        </w:rPr>
        <w:t>”</w:t>
      </w:r>
    </w:p>
    <w:p w:rsidR="00F54314" w:rsidRDefault="00635D75" w:rsidP="00D30A58">
      <w:pPr>
        <w:pStyle w:val="BodyText1"/>
        <w:numPr>
          <w:ilvl w:val="0"/>
          <w:numId w:val="32"/>
        </w:numPr>
        <w:shd w:val="clear" w:color="auto" w:fill="auto"/>
        <w:tabs>
          <w:tab w:val="left" w:pos="1094"/>
        </w:tabs>
        <w:spacing w:before="180" w:after="180" w:line="240" w:lineRule="auto"/>
        <w:jc w:val="both"/>
        <w:rPr>
          <w:rFonts w:ascii="Times New Roman" w:hAnsi="Times New Roman" w:cs="Times New Roman"/>
          <w:lang w:val="en-GB" w:eastAsia="vi-VN" w:bidi="vi-VN"/>
        </w:rPr>
      </w:pPr>
      <w:r>
        <w:rPr>
          <w:rFonts w:ascii="Times New Roman" w:hAnsi="Times New Roman" w:cs="Times New Roman"/>
          <w:lang w:val="en-GB" w:eastAsia="vi-VN" w:bidi="vi-VN"/>
        </w:rPr>
        <w:t xml:space="preserve">Sửa đổi, bổ sung </w:t>
      </w:r>
      <w:r w:rsidR="00BF4E12">
        <w:rPr>
          <w:rFonts w:ascii="Times New Roman" w:hAnsi="Times New Roman" w:cs="Times New Roman"/>
          <w:lang w:val="en-GB" w:eastAsia="vi-VN" w:bidi="vi-VN"/>
        </w:rPr>
        <w:t xml:space="preserve">điểm a </w:t>
      </w:r>
      <w:r>
        <w:rPr>
          <w:rFonts w:ascii="Times New Roman" w:hAnsi="Times New Roman" w:cs="Times New Roman"/>
          <w:lang w:val="en-GB" w:eastAsia="vi-VN" w:bidi="vi-VN"/>
        </w:rPr>
        <w:t>khoản 5 Điều 6 như sau:</w:t>
      </w:r>
    </w:p>
    <w:p w:rsidR="00635D75" w:rsidRDefault="00635D75" w:rsidP="00D30A58">
      <w:pPr>
        <w:pStyle w:val="BodyText1"/>
        <w:shd w:val="clear" w:color="auto" w:fill="auto"/>
        <w:tabs>
          <w:tab w:val="left" w:pos="1071"/>
        </w:tabs>
        <w:spacing w:before="180" w:after="180" w:line="240" w:lineRule="auto"/>
        <w:ind w:firstLine="709"/>
        <w:jc w:val="both"/>
        <w:rPr>
          <w:rFonts w:ascii="Times New Roman" w:hAnsi="Times New Roman" w:cs="Times New Roman"/>
          <w:lang w:eastAsia="vi-VN" w:bidi="vi-VN"/>
        </w:rPr>
      </w:pPr>
      <w:r>
        <w:rPr>
          <w:rFonts w:ascii="Times New Roman" w:hAnsi="Times New Roman" w:cs="Times New Roman"/>
          <w:lang w:val="en-GB" w:eastAsia="vi-VN" w:bidi="vi-VN"/>
        </w:rPr>
        <w:t>“</w:t>
      </w:r>
      <w:r w:rsidR="00BF4E12">
        <w:rPr>
          <w:rFonts w:ascii="Times New Roman" w:hAnsi="Times New Roman" w:cs="Times New Roman"/>
          <w:lang w:val="en-GB" w:eastAsia="vi-VN" w:bidi="vi-VN"/>
        </w:rPr>
        <w:t xml:space="preserve">a) </w:t>
      </w:r>
      <w:r w:rsidR="00BF4E12" w:rsidRPr="00BF4E12">
        <w:rPr>
          <w:rFonts w:ascii="Times New Roman" w:hAnsi="Times New Roman" w:cs="Times New Roman"/>
          <w:lang w:val="en-GB" w:eastAsia="vi-VN" w:bidi="vi-VN"/>
        </w:rPr>
        <w:t xml:space="preserve">Sở Tài chính chủ trì, phối hợp Thuế tỉnh, các sở quản lý ngành, lĩnh vực được phân công tiếp nhận kê khai giá tại khoản </w:t>
      </w:r>
      <w:r w:rsidR="00BF4E12">
        <w:rPr>
          <w:rFonts w:ascii="Times New Roman" w:hAnsi="Times New Roman" w:cs="Times New Roman"/>
          <w:lang w:val="en-GB" w:eastAsia="vi-VN" w:bidi="vi-VN"/>
        </w:rPr>
        <w:t>3</w:t>
      </w:r>
      <w:r w:rsidR="00BF4E12" w:rsidRPr="00BF4E12">
        <w:rPr>
          <w:rFonts w:ascii="Times New Roman" w:hAnsi="Times New Roman" w:cs="Times New Roman"/>
          <w:lang w:val="en-GB" w:eastAsia="vi-VN" w:bidi="vi-VN"/>
        </w:rPr>
        <w:t xml:space="preserve"> Điều này, các cơ quan, đơn vị liên quan rà soát tổng thể để tham mưu Ủy ban nhân dân tỉnh ban hành và đăng tải Danh sách tổ chức kinh doanh hàng hóa, dịch vụ thực hiện kê khai giá tại địa phương theo quy định tại điểm a, b, c, đ khoản 2 Điều 16 Nghị định số 85/2024/NĐ-CP ngày 10 tháng 7 năm 2024 của Chính phủ Quy định chi tiết một số điều của Luật Giá.</w:t>
      </w:r>
      <w:r w:rsidR="009175CB">
        <w:rPr>
          <w:rFonts w:ascii="Times New Roman" w:hAnsi="Times New Roman" w:cs="Times New Roman"/>
          <w:lang w:val="en-GB" w:eastAsia="vi-VN" w:bidi="vi-VN"/>
        </w:rPr>
        <w:t>”</w:t>
      </w:r>
    </w:p>
    <w:p w:rsidR="00763BBD" w:rsidRDefault="00151938" w:rsidP="00D30A58">
      <w:pPr>
        <w:pStyle w:val="ListParagraph"/>
        <w:numPr>
          <w:ilvl w:val="0"/>
          <w:numId w:val="32"/>
        </w:numPr>
        <w:shd w:val="clear" w:color="auto" w:fill="FFFFFF"/>
        <w:spacing w:before="180" w:after="180"/>
        <w:ind w:left="1066" w:hanging="357"/>
        <w:contextualSpacing w:val="0"/>
        <w:jc w:val="both"/>
        <w:rPr>
          <w:rFonts w:eastAsiaTheme="minorHAnsi"/>
          <w:lang w:eastAsia="vi-VN" w:bidi="vi-VN"/>
        </w:rPr>
      </w:pPr>
      <w:r w:rsidRPr="00151938">
        <w:rPr>
          <w:rFonts w:eastAsiaTheme="minorHAnsi"/>
          <w:lang w:eastAsia="vi-VN" w:bidi="vi-VN"/>
        </w:rPr>
        <w:t>S</w:t>
      </w:r>
      <w:r>
        <w:rPr>
          <w:rFonts w:eastAsiaTheme="minorHAnsi"/>
          <w:lang w:eastAsia="vi-VN" w:bidi="vi-VN"/>
        </w:rPr>
        <w:t xml:space="preserve">ửa đổi, bổ sung </w:t>
      </w:r>
      <w:r w:rsidR="001B2BAE">
        <w:rPr>
          <w:rFonts w:eastAsiaTheme="minorHAnsi"/>
          <w:lang w:eastAsia="vi-VN" w:bidi="vi-VN"/>
        </w:rPr>
        <w:t xml:space="preserve">khoản 1, khoản 2 và khoản 3 </w:t>
      </w:r>
      <w:r>
        <w:rPr>
          <w:rFonts w:eastAsiaTheme="minorHAnsi"/>
          <w:lang w:eastAsia="vi-VN" w:bidi="vi-VN"/>
        </w:rPr>
        <w:t>Điều 8 như sau:</w:t>
      </w:r>
    </w:p>
    <w:p w:rsidR="004F511A" w:rsidRPr="00616EED" w:rsidRDefault="00616EED" w:rsidP="00D30A58">
      <w:pPr>
        <w:shd w:val="clear" w:color="auto" w:fill="FFFFFF"/>
        <w:spacing w:before="180" w:after="180"/>
        <w:ind w:firstLine="709"/>
        <w:jc w:val="both"/>
        <w:rPr>
          <w:rFonts w:eastAsiaTheme="minorHAnsi"/>
          <w:b/>
          <w:lang w:eastAsia="vi-VN" w:bidi="vi-VN"/>
        </w:rPr>
      </w:pPr>
      <w:r>
        <w:rPr>
          <w:rFonts w:eastAsiaTheme="minorHAnsi"/>
          <w:lang w:eastAsia="vi-VN" w:bidi="vi-VN"/>
        </w:rPr>
        <w:t>“</w:t>
      </w:r>
      <w:r w:rsidR="004F511A" w:rsidRPr="002C5192">
        <w:rPr>
          <w:rFonts w:eastAsiaTheme="minorHAnsi"/>
          <w:lang w:val="en-US" w:eastAsia="vi-VN" w:bidi="vi-VN"/>
        </w:rPr>
        <w:t>1. Sở Tài chính tổng hợp, phân tích, dự báo giá thị trường và báo cáo của các cơ quan được giao nhiệm vụ báo cáo tại Khoản 2 Điều này, xây dựng dự thảo</w:t>
      </w:r>
      <w:r w:rsidR="00150BAC" w:rsidRPr="002C5192">
        <w:rPr>
          <w:rFonts w:eastAsiaTheme="minorHAnsi"/>
          <w:lang w:val="en-US" w:eastAsia="vi-VN" w:bidi="vi-VN"/>
        </w:rPr>
        <w:t xml:space="preserve"> báo cáo. </w:t>
      </w:r>
      <w:r w:rsidR="004F511A" w:rsidRPr="002C5192">
        <w:rPr>
          <w:rFonts w:eastAsiaTheme="minorHAnsi"/>
          <w:lang w:val="en-US" w:eastAsia="vi-VN" w:bidi="vi-VN"/>
        </w:rPr>
        <w:t>Ủy ban nhân dân tỉnh</w:t>
      </w:r>
      <w:r w:rsidR="00150BAC" w:rsidRPr="002C5192">
        <w:rPr>
          <w:rFonts w:eastAsiaTheme="minorHAnsi"/>
          <w:lang w:val="en-US" w:eastAsia="vi-VN" w:bidi="vi-VN"/>
        </w:rPr>
        <w:t xml:space="preserve"> uỷ quyền cho Sở Tài chính</w:t>
      </w:r>
      <w:r w:rsidR="004F511A" w:rsidRPr="002C5192">
        <w:rPr>
          <w:rFonts w:eastAsiaTheme="minorHAnsi"/>
          <w:lang w:val="en-US" w:eastAsia="vi-VN" w:bidi="vi-VN"/>
        </w:rPr>
        <w:t xml:space="preserve"> ban hành báo cáo giá thị trường tổng hợp định kỳ trên địa bàn tỉnh gửi Bộ Tài chính (Cục Quản lý Giá)</w:t>
      </w:r>
      <w:r w:rsidR="004A2608" w:rsidRPr="002C5192">
        <w:rPr>
          <w:rFonts w:eastAsiaTheme="minorHAnsi"/>
          <w:lang w:val="en-US" w:eastAsia="vi-VN" w:bidi="vi-VN"/>
        </w:rPr>
        <w:t>.</w:t>
      </w:r>
      <w:r w:rsidR="004279A2" w:rsidRPr="002C5192">
        <w:rPr>
          <w:rFonts w:eastAsiaTheme="minorHAnsi"/>
          <w:lang w:val="en-US" w:eastAsia="vi-VN" w:bidi="vi-VN"/>
        </w:rPr>
        <w:t xml:space="preserve"> </w:t>
      </w:r>
      <w:r w:rsidR="004A2608" w:rsidRPr="002C5192">
        <w:rPr>
          <w:rFonts w:eastAsiaTheme="minorHAnsi"/>
          <w:lang w:val="en-US" w:eastAsia="vi-VN" w:bidi="vi-VN"/>
        </w:rPr>
        <w:t>T</w:t>
      </w:r>
      <w:r w:rsidR="004279A2" w:rsidRPr="002C5192">
        <w:rPr>
          <w:rFonts w:eastAsiaTheme="minorHAnsi"/>
          <w:lang w:val="en-US" w:eastAsia="vi-VN" w:bidi="vi-VN"/>
        </w:rPr>
        <w:t>rường hợp Cơ sở dữ liệu quốc gia về giá đã đảm bảo triển khai đầy đủ cho việc thực hiện phương thức cập nhật báo cáo vào hệ thống Cơ sở dữ liệu quốc gia về</w:t>
      </w:r>
      <w:r w:rsidR="00C90281" w:rsidRPr="002C5192">
        <w:rPr>
          <w:rFonts w:eastAsiaTheme="minorHAnsi"/>
          <w:lang w:val="en-US" w:eastAsia="vi-VN" w:bidi="vi-VN"/>
        </w:rPr>
        <w:t xml:space="preserve"> giá, </w:t>
      </w:r>
      <w:r w:rsidR="004A2608" w:rsidRPr="002C5192">
        <w:rPr>
          <w:rFonts w:eastAsiaTheme="minorHAnsi"/>
          <w:lang w:val="en-US" w:eastAsia="vi-VN" w:bidi="vi-VN"/>
        </w:rPr>
        <w:t xml:space="preserve">Ủy ban nhân dân tỉnh uỷ quyền cho Sở Tài chính </w:t>
      </w:r>
      <w:r w:rsidR="004279A2" w:rsidRPr="002C5192">
        <w:rPr>
          <w:rFonts w:eastAsiaTheme="minorHAnsi"/>
          <w:lang w:val="en-US" w:eastAsia="vi-VN" w:bidi="vi-VN"/>
        </w:rPr>
        <w:t>thực hiện cập nhật báo cáo vào hệ thống Cơ sở dữ liệu quốc gia về giá và không phải thực hiện phương thức gửi báo cáo</w:t>
      </w:r>
      <w:r w:rsidR="004A2608" w:rsidRPr="002C5192">
        <w:rPr>
          <w:rFonts w:eastAsiaTheme="minorHAnsi"/>
          <w:lang w:val="en-US" w:eastAsia="vi-VN" w:bidi="vi-VN"/>
        </w:rPr>
        <w:t xml:space="preserve"> theo đường văn bản hành chính điện tử</w:t>
      </w:r>
      <w:r w:rsidR="007270AB" w:rsidRPr="002C5192">
        <w:rPr>
          <w:rFonts w:eastAsiaTheme="minorHAnsi"/>
          <w:lang w:val="en-US" w:eastAsia="vi-VN" w:bidi="vi-VN"/>
        </w:rPr>
        <w:t>.</w:t>
      </w:r>
    </w:p>
    <w:p w:rsidR="00151938" w:rsidRPr="002C5192" w:rsidRDefault="00151938" w:rsidP="00D30A58">
      <w:pPr>
        <w:pStyle w:val="BodyText1"/>
        <w:shd w:val="clear" w:color="auto" w:fill="auto"/>
        <w:tabs>
          <w:tab w:val="left" w:pos="0"/>
        </w:tabs>
        <w:spacing w:before="180" w:after="180" w:line="240" w:lineRule="auto"/>
        <w:ind w:firstLine="709"/>
        <w:jc w:val="both"/>
        <w:rPr>
          <w:rFonts w:ascii="Times New Roman" w:hAnsi="Times New Roman" w:cs="Times New Roman"/>
        </w:rPr>
      </w:pPr>
      <w:r w:rsidRPr="002C5192">
        <w:rPr>
          <w:rFonts w:ascii="Times New Roman" w:hAnsi="Times New Roman" w:cs="Times New Roman"/>
          <w:lang w:eastAsia="vi-VN" w:bidi="vi-VN"/>
        </w:rPr>
        <w:t xml:space="preserve">2. </w:t>
      </w:r>
      <w:r w:rsidRPr="002C5192">
        <w:rPr>
          <w:rFonts w:ascii="Times New Roman" w:hAnsi="Times New Roman" w:cs="Times New Roman"/>
          <w:lang w:val="vi-VN" w:eastAsia="vi-VN" w:bidi="vi-VN"/>
        </w:rPr>
        <w:t>Các cơ quan được giao nhiệm vụ tổng hợp, phân tích, dự báo giá thị trường và báo cáo giá thị trường định kỳ</w:t>
      </w:r>
    </w:p>
    <w:p w:rsidR="00151938" w:rsidRPr="006666E3" w:rsidRDefault="00151938" w:rsidP="00D30A58">
      <w:pPr>
        <w:pStyle w:val="BodyText1"/>
        <w:numPr>
          <w:ilvl w:val="0"/>
          <w:numId w:val="16"/>
        </w:numPr>
        <w:shd w:val="clear" w:color="auto" w:fill="auto"/>
        <w:tabs>
          <w:tab w:val="left" w:pos="1217"/>
        </w:tabs>
        <w:spacing w:before="180" w:after="180" w:line="240" w:lineRule="auto"/>
        <w:ind w:firstLine="709"/>
        <w:jc w:val="both"/>
        <w:rPr>
          <w:rFonts w:ascii="Times New Roman" w:hAnsi="Times New Roman" w:cs="Times New Roman"/>
        </w:rPr>
      </w:pPr>
      <w:r w:rsidRPr="006666E3">
        <w:rPr>
          <w:rFonts w:ascii="Times New Roman" w:hAnsi="Times New Roman" w:cs="Times New Roman"/>
          <w:lang w:val="vi-VN" w:eastAsia="vi-VN" w:bidi="vi-VN"/>
        </w:rPr>
        <w:lastRenderedPageBreak/>
        <w:t xml:space="preserve">Sở Nông nghiệp và </w:t>
      </w:r>
      <w:r w:rsidRPr="006666E3">
        <w:rPr>
          <w:rFonts w:ascii="Times New Roman" w:hAnsi="Times New Roman" w:cs="Times New Roman"/>
          <w:lang w:eastAsia="vi-VN" w:bidi="vi-VN"/>
        </w:rPr>
        <w:t>Môi trường</w:t>
      </w:r>
      <w:r w:rsidR="00582A73" w:rsidRPr="006666E3">
        <w:rPr>
          <w:rFonts w:ascii="Times New Roman" w:hAnsi="Times New Roman" w:cs="Times New Roman"/>
        </w:rPr>
        <w:t xml:space="preserve"> </w:t>
      </w:r>
      <w:r w:rsidR="002C5192" w:rsidRPr="006666E3">
        <w:rPr>
          <w:rFonts w:ascii="Times New Roman" w:hAnsi="Times New Roman" w:cs="Times New Roman"/>
          <w:lang w:eastAsia="vi-VN" w:bidi="vi-VN"/>
        </w:rPr>
        <w:t>t</w:t>
      </w:r>
      <w:r w:rsidR="002C5192" w:rsidRPr="006666E3">
        <w:rPr>
          <w:rFonts w:ascii="Times New Roman" w:hAnsi="Times New Roman" w:cs="Times New Roman"/>
          <w:lang w:val="vi-VN" w:eastAsia="vi-VN" w:bidi="vi-VN"/>
        </w:rPr>
        <w:t xml:space="preserve">ổng hợp, phân tích, dự báo giá thị trường và báo cáo giá thị trường trên địa bàn tỉnh đối với nhóm hàng hóa, dịch vụ thuộc danh mục </w:t>
      </w:r>
      <w:r w:rsidR="006E2DF2" w:rsidRPr="006666E3">
        <w:rPr>
          <w:rFonts w:ascii="Times New Roman" w:hAnsi="Times New Roman" w:cs="Times New Roman"/>
          <w:lang w:eastAsia="vi-VN" w:bidi="vi-VN"/>
        </w:rPr>
        <w:t>Lương thực, thực phẩm;</w:t>
      </w:r>
      <w:r w:rsidRPr="006666E3">
        <w:rPr>
          <w:rFonts w:ascii="Times New Roman" w:hAnsi="Times New Roman" w:cs="Times New Roman"/>
          <w:lang w:val="vi-VN" w:eastAsia="vi-VN" w:bidi="vi-VN"/>
        </w:rPr>
        <w:t xml:space="preserve"> Vật tư nông nghiệp tại Phụ lục số II ban hành kèm theo Thông tư số 29/2024/TT-BTC</w:t>
      </w:r>
      <w:r w:rsidR="00616EED" w:rsidRPr="006666E3">
        <w:rPr>
          <w:rFonts w:ascii="Times New Roman" w:eastAsia="Times New Roman" w:hAnsi="Times New Roman" w:cs="Times New Roman"/>
          <w:lang w:val="vi-VN" w:eastAsia="vi-VN" w:bidi="vi-VN"/>
        </w:rPr>
        <w:t xml:space="preserve"> </w:t>
      </w:r>
      <w:r w:rsidR="00616EED" w:rsidRPr="006666E3">
        <w:rPr>
          <w:rFonts w:ascii="Times New Roman" w:hAnsi="Times New Roman" w:cs="Times New Roman"/>
          <w:lang w:val="vi-VN" w:eastAsia="vi-VN" w:bidi="vi-VN"/>
        </w:rPr>
        <w:t>ngày 16</w:t>
      </w:r>
      <w:r w:rsidR="00616EED" w:rsidRPr="006666E3">
        <w:rPr>
          <w:rFonts w:ascii="Times New Roman" w:hAnsi="Times New Roman" w:cs="Times New Roman"/>
          <w:lang w:val="en-GB" w:eastAsia="vi-VN" w:bidi="vi-VN"/>
        </w:rPr>
        <w:t xml:space="preserve"> tháng </w:t>
      </w:r>
      <w:r w:rsidR="00616EED" w:rsidRPr="006666E3">
        <w:rPr>
          <w:rFonts w:ascii="Times New Roman" w:hAnsi="Times New Roman" w:cs="Times New Roman"/>
          <w:lang w:val="vi-VN" w:eastAsia="vi-VN" w:bidi="vi-VN"/>
        </w:rPr>
        <w:t>5</w:t>
      </w:r>
      <w:r w:rsidR="00616EED" w:rsidRPr="006666E3">
        <w:rPr>
          <w:rFonts w:ascii="Times New Roman" w:hAnsi="Times New Roman" w:cs="Times New Roman"/>
          <w:lang w:val="en-GB" w:eastAsia="vi-VN" w:bidi="vi-VN"/>
        </w:rPr>
        <w:t xml:space="preserve"> năm </w:t>
      </w:r>
      <w:r w:rsidR="00616EED" w:rsidRPr="006666E3">
        <w:rPr>
          <w:rFonts w:ascii="Times New Roman" w:hAnsi="Times New Roman" w:cs="Times New Roman"/>
          <w:lang w:val="vi-VN" w:eastAsia="vi-VN" w:bidi="vi-VN"/>
        </w:rPr>
        <w:t xml:space="preserve">2024 của </w:t>
      </w:r>
      <w:r w:rsidR="00616EED" w:rsidRPr="006666E3">
        <w:rPr>
          <w:rFonts w:ascii="Times New Roman" w:hAnsi="Times New Roman" w:cs="Times New Roman"/>
          <w:lang w:val="en-GB" w:eastAsia="vi-VN" w:bidi="vi-VN"/>
        </w:rPr>
        <w:t xml:space="preserve">Bộ trưởng </w:t>
      </w:r>
      <w:r w:rsidR="00616EED" w:rsidRPr="006666E3">
        <w:rPr>
          <w:rFonts w:ascii="Times New Roman" w:hAnsi="Times New Roman" w:cs="Times New Roman"/>
          <w:lang w:val="vi-VN" w:eastAsia="vi-VN" w:bidi="vi-VN"/>
        </w:rPr>
        <w:t>Bộ Tài chính Quy định về công tác tổng hợp, phân tích, dự báo giá thị trường và kinh phí bảo đảm cho công tác tổng hợp, phân tích, dự báo giá thị trường</w:t>
      </w:r>
      <w:r w:rsidR="00D217B1" w:rsidRPr="006666E3">
        <w:rPr>
          <w:rFonts w:ascii="Times New Roman" w:hAnsi="Times New Roman" w:cs="Times New Roman"/>
          <w:lang w:eastAsia="vi-VN" w:bidi="vi-VN"/>
        </w:rPr>
        <w:t>.</w:t>
      </w:r>
    </w:p>
    <w:p w:rsidR="00151938" w:rsidRPr="002C5192" w:rsidRDefault="00151938" w:rsidP="00D30A58">
      <w:pPr>
        <w:pStyle w:val="BodyText1"/>
        <w:numPr>
          <w:ilvl w:val="0"/>
          <w:numId w:val="16"/>
        </w:numPr>
        <w:shd w:val="clear" w:color="auto" w:fill="auto"/>
        <w:tabs>
          <w:tab w:val="left" w:pos="1236"/>
        </w:tabs>
        <w:spacing w:before="180" w:after="180" w:line="240" w:lineRule="auto"/>
        <w:ind w:firstLine="709"/>
        <w:jc w:val="both"/>
        <w:rPr>
          <w:rFonts w:ascii="Times New Roman" w:hAnsi="Times New Roman" w:cs="Times New Roman"/>
        </w:rPr>
      </w:pPr>
      <w:r w:rsidRPr="002C5192">
        <w:rPr>
          <w:rFonts w:ascii="Times New Roman" w:hAnsi="Times New Roman" w:cs="Times New Roman"/>
          <w:lang w:val="vi-VN" w:eastAsia="vi-VN" w:bidi="vi-VN"/>
        </w:rPr>
        <w:t>Sở Xây dự</w:t>
      </w:r>
      <w:r w:rsidR="00582A73" w:rsidRPr="002C5192">
        <w:rPr>
          <w:rFonts w:ascii="Times New Roman" w:hAnsi="Times New Roman" w:cs="Times New Roman"/>
          <w:lang w:val="vi-VN" w:eastAsia="vi-VN" w:bidi="vi-VN"/>
        </w:rPr>
        <w:t>ng</w:t>
      </w:r>
      <w:r w:rsidR="00582A73" w:rsidRPr="002C5192">
        <w:rPr>
          <w:rFonts w:ascii="Times New Roman" w:hAnsi="Times New Roman" w:cs="Times New Roman"/>
          <w:lang w:eastAsia="vi-VN" w:bidi="vi-VN"/>
        </w:rPr>
        <w:t xml:space="preserve"> </w:t>
      </w:r>
      <w:r w:rsidR="002C5192" w:rsidRPr="002C5192">
        <w:rPr>
          <w:rFonts w:ascii="Times New Roman" w:hAnsi="Times New Roman" w:cs="Times New Roman"/>
          <w:lang w:eastAsia="vi-VN" w:bidi="vi-VN"/>
        </w:rPr>
        <w:t>t</w:t>
      </w:r>
      <w:r w:rsidR="002C5192" w:rsidRPr="002C5192">
        <w:rPr>
          <w:rFonts w:ascii="Times New Roman" w:hAnsi="Times New Roman" w:cs="Times New Roman"/>
          <w:lang w:val="vi-VN" w:eastAsia="vi-VN" w:bidi="vi-VN"/>
        </w:rPr>
        <w:t>ổng hợp, phân tích, dự báo giá thị trường và báo cáo giá thị trường trên địa bàn tỉnh đối với nhóm hàng hóa, dịch vụ thuộc danh mục</w:t>
      </w:r>
      <w:r w:rsidRPr="002C5192">
        <w:rPr>
          <w:rFonts w:ascii="Times New Roman" w:hAnsi="Times New Roman" w:cs="Times New Roman"/>
          <w:lang w:val="vi-VN" w:eastAsia="vi-VN" w:bidi="vi-VN"/>
        </w:rPr>
        <w:t xml:space="preserve"> Vật liệu xây dựng</w:t>
      </w:r>
      <w:r w:rsidRPr="002C5192">
        <w:rPr>
          <w:rFonts w:ascii="Times New Roman" w:hAnsi="Times New Roman" w:cs="Times New Roman"/>
          <w:lang w:eastAsia="vi-VN" w:bidi="vi-VN"/>
        </w:rPr>
        <w:t xml:space="preserve">, </w:t>
      </w:r>
      <w:r w:rsidR="00416A01" w:rsidRPr="002C5192">
        <w:rPr>
          <w:rFonts w:ascii="Times New Roman" w:hAnsi="Times New Roman" w:cs="Times New Roman"/>
          <w:lang w:eastAsia="vi-VN" w:bidi="vi-VN"/>
        </w:rPr>
        <w:t xml:space="preserve">chất đốt (trừ </w:t>
      </w:r>
      <w:r w:rsidR="00416A01" w:rsidRPr="002C5192">
        <w:rPr>
          <w:rFonts w:ascii="Times New Roman" w:hAnsi="Times New Roman" w:cs="Times New Roman"/>
          <w:lang w:val="vi-VN" w:eastAsia="vi-VN" w:bidi="vi-VN"/>
        </w:rPr>
        <w:t>mặt hàng Khí dầu mỏ hóa lỏng (LPG)</w:t>
      </w:r>
      <w:r w:rsidR="00416A01" w:rsidRPr="002C5192">
        <w:rPr>
          <w:rFonts w:ascii="Times New Roman" w:hAnsi="Times New Roman" w:cs="Times New Roman"/>
          <w:lang w:eastAsia="vi-VN" w:bidi="vi-VN"/>
        </w:rPr>
        <w:t>);</w:t>
      </w:r>
      <w:r w:rsidRPr="002C5192">
        <w:rPr>
          <w:rFonts w:ascii="Times New Roman" w:hAnsi="Times New Roman" w:cs="Times New Roman"/>
          <w:lang w:eastAsia="vi-VN" w:bidi="vi-VN"/>
        </w:rPr>
        <w:t xml:space="preserve"> </w:t>
      </w:r>
      <w:r w:rsidRPr="002C5192">
        <w:rPr>
          <w:rFonts w:ascii="Times New Roman" w:hAnsi="Times New Roman" w:cs="Times New Roman"/>
          <w:lang w:val="vi-VN" w:eastAsia="vi-VN" w:bidi="vi-VN"/>
        </w:rPr>
        <w:t>danh mục Giao thông tại Phụ lục số II ban hành kèm theo Thông tư số</w:t>
      </w:r>
      <w:r w:rsidR="00582A73" w:rsidRPr="002C5192">
        <w:rPr>
          <w:rFonts w:ascii="Times New Roman" w:hAnsi="Times New Roman" w:cs="Times New Roman"/>
          <w:lang w:val="vi-VN" w:eastAsia="vi-VN" w:bidi="vi-VN"/>
        </w:rPr>
        <w:t xml:space="preserve"> 29/2024/TT-BTC</w:t>
      </w:r>
      <w:r w:rsidR="00616EED" w:rsidRPr="00616EED">
        <w:rPr>
          <w:rFonts w:ascii="Times New Roman" w:hAnsi="Times New Roman" w:cs="Times New Roman"/>
          <w:lang w:val="vi-VN" w:eastAsia="vi-VN" w:bidi="vi-VN"/>
        </w:rPr>
        <w:t xml:space="preserve"> </w:t>
      </w:r>
      <w:r w:rsidR="00616EED" w:rsidRPr="00AB77F3">
        <w:rPr>
          <w:rFonts w:ascii="Times New Roman" w:hAnsi="Times New Roman" w:cs="Times New Roman"/>
          <w:lang w:val="vi-VN" w:eastAsia="vi-VN" w:bidi="vi-VN"/>
        </w:rPr>
        <w:t>ngày 16</w:t>
      </w:r>
      <w:r w:rsidR="00616EED" w:rsidRPr="00AB77F3">
        <w:rPr>
          <w:rFonts w:ascii="Times New Roman" w:hAnsi="Times New Roman" w:cs="Times New Roman"/>
          <w:lang w:eastAsia="vi-VN" w:bidi="vi-VN"/>
        </w:rPr>
        <w:t xml:space="preserve"> tháng </w:t>
      </w:r>
      <w:r w:rsidR="00616EED" w:rsidRPr="00AB77F3">
        <w:rPr>
          <w:rFonts w:ascii="Times New Roman" w:hAnsi="Times New Roman" w:cs="Times New Roman"/>
          <w:lang w:val="vi-VN" w:eastAsia="vi-VN" w:bidi="vi-VN"/>
        </w:rPr>
        <w:t>5</w:t>
      </w:r>
      <w:r w:rsidR="00616EED" w:rsidRPr="00AB77F3">
        <w:rPr>
          <w:rFonts w:ascii="Times New Roman" w:hAnsi="Times New Roman" w:cs="Times New Roman"/>
          <w:lang w:eastAsia="vi-VN" w:bidi="vi-VN"/>
        </w:rPr>
        <w:t xml:space="preserve"> năm </w:t>
      </w:r>
      <w:r w:rsidR="00616EED" w:rsidRPr="00AB77F3">
        <w:rPr>
          <w:rFonts w:ascii="Times New Roman" w:hAnsi="Times New Roman" w:cs="Times New Roman"/>
          <w:lang w:val="vi-VN" w:eastAsia="vi-VN" w:bidi="vi-VN"/>
        </w:rPr>
        <w:t xml:space="preserve">2024 của </w:t>
      </w:r>
      <w:r w:rsidR="00616EED" w:rsidRPr="00AB77F3">
        <w:rPr>
          <w:rFonts w:ascii="Times New Roman" w:hAnsi="Times New Roman" w:cs="Times New Roman"/>
          <w:lang w:eastAsia="vi-VN" w:bidi="vi-VN"/>
        </w:rPr>
        <w:t xml:space="preserve">Bộ trưởng </w:t>
      </w:r>
      <w:r w:rsidR="00616EED" w:rsidRPr="00AB77F3">
        <w:rPr>
          <w:rFonts w:ascii="Times New Roman" w:hAnsi="Times New Roman" w:cs="Times New Roman"/>
          <w:lang w:val="vi-VN" w:eastAsia="vi-VN" w:bidi="vi-VN"/>
        </w:rPr>
        <w:t>Bộ Tài chính Quy định về công tác tổng hợp, phân tích, dự báo giá thị trường và kinh phí bảo đảm cho công tác tổng hợp, phân tích, dự báo giá thị trườ</w:t>
      </w:r>
      <w:r w:rsidR="00616EED">
        <w:rPr>
          <w:rFonts w:ascii="Times New Roman" w:hAnsi="Times New Roman" w:cs="Times New Roman"/>
          <w:lang w:val="vi-VN" w:eastAsia="vi-VN" w:bidi="vi-VN"/>
        </w:rPr>
        <w:t>ng</w:t>
      </w:r>
      <w:r w:rsidR="00582A73" w:rsidRPr="002C5192">
        <w:rPr>
          <w:rFonts w:ascii="Times New Roman" w:hAnsi="Times New Roman" w:cs="Times New Roman"/>
          <w:lang w:eastAsia="vi-VN" w:bidi="vi-VN"/>
        </w:rPr>
        <w:t>.</w:t>
      </w:r>
    </w:p>
    <w:p w:rsidR="00151938" w:rsidRPr="002C5192" w:rsidRDefault="00151938" w:rsidP="00D30A58">
      <w:pPr>
        <w:pStyle w:val="BodyText1"/>
        <w:numPr>
          <w:ilvl w:val="0"/>
          <w:numId w:val="16"/>
        </w:numPr>
        <w:shd w:val="clear" w:color="auto" w:fill="auto"/>
        <w:tabs>
          <w:tab w:val="left" w:pos="1236"/>
        </w:tabs>
        <w:spacing w:before="180" w:after="180" w:line="240" w:lineRule="auto"/>
        <w:ind w:firstLine="709"/>
        <w:jc w:val="both"/>
        <w:rPr>
          <w:rFonts w:ascii="Times New Roman" w:hAnsi="Times New Roman" w:cs="Times New Roman"/>
        </w:rPr>
      </w:pPr>
      <w:r w:rsidRPr="002C5192">
        <w:rPr>
          <w:rFonts w:ascii="Times New Roman" w:hAnsi="Times New Roman" w:cs="Times New Roman"/>
          <w:lang w:val="vi-VN" w:eastAsia="vi-VN" w:bidi="vi-VN"/>
        </w:rPr>
        <w:t>Sở</w:t>
      </w:r>
      <w:r w:rsidR="00582A73" w:rsidRPr="002C5192">
        <w:rPr>
          <w:rFonts w:ascii="Times New Roman" w:hAnsi="Times New Roman" w:cs="Times New Roman"/>
          <w:lang w:val="vi-VN" w:eastAsia="vi-VN" w:bidi="vi-VN"/>
        </w:rPr>
        <w:t xml:space="preserve"> Công Thương</w:t>
      </w:r>
      <w:r w:rsidR="00582A73" w:rsidRPr="002C5192">
        <w:rPr>
          <w:rFonts w:ascii="Times New Roman" w:hAnsi="Times New Roman" w:cs="Times New Roman"/>
        </w:rPr>
        <w:t xml:space="preserve"> </w:t>
      </w:r>
      <w:r w:rsidR="002C5192" w:rsidRPr="002C5192">
        <w:rPr>
          <w:rFonts w:ascii="Times New Roman" w:hAnsi="Times New Roman" w:cs="Times New Roman"/>
          <w:lang w:eastAsia="vi-VN" w:bidi="vi-VN"/>
        </w:rPr>
        <w:t>t</w:t>
      </w:r>
      <w:r w:rsidR="002C5192" w:rsidRPr="002C5192">
        <w:rPr>
          <w:rFonts w:ascii="Times New Roman" w:hAnsi="Times New Roman" w:cs="Times New Roman"/>
          <w:lang w:val="vi-VN" w:eastAsia="vi-VN" w:bidi="vi-VN"/>
        </w:rPr>
        <w:t xml:space="preserve">ổng hợp, phân tích, dự báo giá thị trường và báo cáo giá thị trường trên địa bàn tỉnh đối với </w:t>
      </w:r>
      <w:r w:rsidRPr="002C5192">
        <w:rPr>
          <w:rFonts w:ascii="Times New Roman" w:hAnsi="Times New Roman" w:cs="Times New Roman"/>
          <w:lang w:val="vi-VN" w:eastAsia="vi-VN" w:bidi="vi-VN"/>
        </w:rPr>
        <w:t>mặt hàng Khí dầu mỏ hóa lỏng (LPG) thuộc danh mục</w:t>
      </w:r>
      <w:r w:rsidRPr="002C5192">
        <w:rPr>
          <w:rFonts w:ascii="Times New Roman" w:hAnsi="Times New Roman" w:cs="Times New Roman"/>
          <w:lang w:eastAsia="vi-VN" w:bidi="vi-VN"/>
        </w:rPr>
        <w:t xml:space="preserve"> </w:t>
      </w:r>
      <w:r w:rsidR="00416A01" w:rsidRPr="002C5192">
        <w:rPr>
          <w:rFonts w:ascii="Times New Roman" w:hAnsi="Times New Roman" w:cs="Times New Roman"/>
          <w:lang w:val="vi-VN" w:eastAsia="vi-VN" w:bidi="vi-VN"/>
        </w:rPr>
        <w:t>Vật liệu xây dựng</w:t>
      </w:r>
      <w:r w:rsidR="00416A01" w:rsidRPr="002C5192">
        <w:rPr>
          <w:rFonts w:ascii="Times New Roman" w:hAnsi="Times New Roman" w:cs="Times New Roman"/>
          <w:lang w:eastAsia="vi-VN" w:bidi="vi-VN"/>
        </w:rPr>
        <w:t xml:space="preserve">, </w:t>
      </w:r>
      <w:r w:rsidRPr="002C5192">
        <w:rPr>
          <w:rFonts w:ascii="Times New Roman" w:hAnsi="Times New Roman" w:cs="Times New Roman"/>
          <w:lang w:val="vi-VN" w:eastAsia="vi-VN" w:bidi="vi-VN"/>
        </w:rPr>
        <w:t>chất đốt tại Phụ lục số II ban hành kèm theo Thông tư số 29/2024/TT-BTC</w:t>
      </w:r>
      <w:r w:rsidR="00616EED" w:rsidRPr="00616EED">
        <w:rPr>
          <w:rFonts w:ascii="Times New Roman" w:hAnsi="Times New Roman" w:cs="Times New Roman"/>
          <w:lang w:val="vi-VN" w:eastAsia="vi-VN" w:bidi="vi-VN"/>
        </w:rPr>
        <w:t xml:space="preserve"> </w:t>
      </w:r>
      <w:r w:rsidR="00616EED" w:rsidRPr="00AB77F3">
        <w:rPr>
          <w:rFonts w:ascii="Times New Roman" w:hAnsi="Times New Roman" w:cs="Times New Roman"/>
          <w:lang w:val="vi-VN" w:eastAsia="vi-VN" w:bidi="vi-VN"/>
        </w:rPr>
        <w:t>ngày 16</w:t>
      </w:r>
      <w:r w:rsidR="00616EED" w:rsidRPr="00AB77F3">
        <w:rPr>
          <w:rFonts w:ascii="Times New Roman" w:hAnsi="Times New Roman" w:cs="Times New Roman"/>
          <w:lang w:eastAsia="vi-VN" w:bidi="vi-VN"/>
        </w:rPr>
        <w:t xml:space="preserve"> tháng </w:t>
      </w:r>
      <w:r w:rsidR="00616EED" w:rsidRPr="00AB77F3">
        <w:rPr>
          <w:rFonts w:ascii="Times New Roman" w:hAnsi="Times New Roman" w:cs="Times New Roman"/>
          <w:lang w:val="vi-VN" w:eastAsia="vi-VN" w:bidi="vi-VN"/>
        </w:rPr>
        <w:t>5</w:t>
      </w:r>
      <w:r w:rsidR="00616EED" w:rsidRPr="00AB77F3">
        <w:rPr>
          <w:rFonts w:ascii="Times New Roman" w:hAnsi="Times New Roman" w:cs="Times New Roman"/>
          <w:lang w:eastAsia="vi-VN" w:bidi="vi-VN"/>
        </w:rPr>
        <w:t xml:space="preserve"> năm </w:t>
      </w:r>
      <w:r w:rsidR="00616EED" w:rsidRPr="00AB77F3">
        <w:rPr>
          <w:rFonts w:ascii="Times New Roman" w:hAnsi="Times New Roman" w:cs="Times New Roman"/>
          <w:lang w:val="vi-VN" w:eastAsia="vi-VN" w:bidi="vi-VN"/>
        </w:rPr>
        <w:t xml:space="preserve">2024 của </w:t>
      </w:r>
      <w:r w:rsidR="00616EED" w:rsidRPr="00AB77F3">
        <w:rPr>
          <w:rFonts w:ascii="Times New Roman" w:hAnsi="Times New Roman" w:cs="Times New Roman"/>
          <w:lang w:eastAsia="vi-VN" w:bidi="vi-VN"/>
        </w:rPr>
        <w:t xml:space="preserve">Bộ trưởng </w:t>
      </w:r>
      <w:r w:rsidR="00616EED" w:rsidRPr="00AB77F3">
        <w:rPr>
          <w:rFonts w:ascii="Times New Roman" w:hAnsi="Times New Roman" w:cs="Times New Roman"/>
          <w:lang w:val="vi-VN" w:eastAsia="vi-VN" w:bidi="vi-VN"/>
        </w:rPr>
        <w:t>Bộ Tài chính Quy định về công tác tổng hợp, phân tích, dự báo giá thị trường và kinh phí bảo đảm cho công tác tổng hợp, phân tích, dự báo giá thị trườ</w:t>
      </w:r>
      <w:r w:rsidR="00616EED">
        <w:rPr>
          <w:rFonts w:ascii="Times New Roman" w:hAnsi="Times New Roman" w:cs="Times New Roman"/>
          <w:lang w:val="vi-VN" w:eastAsia="vi-VN" w:bidi="vi-VN"/>
        </w:rPr>
        <w:t>ng</w:t>
      </w:r>
      <w:r w:rsidR="00D217B1" w:rsidRPr="002C5192">
        <w:rPr>
          <w:rFonts w:ascii="Times New Roman" w:hAnsi="Times New Roman" w:cs="Times New Roman"/>
          <w:lang w:eastAsia="vi-VN" w:bidi="vi-VN"/>
        </w:rPr>
        <w:t>.</w:t>
      </w:r>
    </w:p>
    <w:p w:rsidR="00151938" w:rsidRPr="002C5192" w:rsidRDefault="00151938" w:rsidP="00D30A58">
      <w:pPr>
        <w:pStyle w:val="BodyText1"/>
        <w:numPr>
          <w:ilvl w:val="0"/>
          <w:numId w:val="16"/>
        </w:numPr>
        <w:shd w:val="clear" w:color="auto" w:fill="auto"/>
        <w:tabs>
          <w:tab w:val="left" w:pos="1236"/>
        </w:tabs>
        <w:spacing w:before="180" w:after="180" w:line="240" w:lineRule="auto"/>
        <w:ind w:firstLine="709"/>
        <w:jc w:val="both"/>
        <w:rPr>
          <w:rFonts w:ascii="Times New Roman" w:hAnsi="Times New Roman" w:cs="Times New Roman"/>
        </w:rPr>
      </w:pPr>
      <w:r w:rsidRPr="002C5192">
        <w:rPr>
          <w:rFonts w:ascii="Times New Roman" w:hAnsi="Times New Roman" w:cs="Times New Roman"/>
          <w:lang w:val="vi-VN" w:eastAsia="vi-VN" w:bidi="vi-VN"/>
        </w:rPr>
        <w:t>Sở Y tế</w:t>
      </w:r>
      <w:r w:rsidR="006E2DF2" w:rsidRPr="002C5192">
        <w:rPr>
          <w:rFonts w:ascii="Times New Roman" w:hAnsi="Times New Roman" w:cs="Times New Roman"/>
        </w:rPr>
        <w:t xml:space="preserve"> </w:t>
      </w:r>
      <w:r w:rsidR="002C5192" w:rsidRPr="002C5192">
        <w:rPr>
          <w:rFonts w:ascii="Times New Roman" w:hAnsi="Times New Roman" w:cs="Times New Roman"/>
          <w:lang w:eastAsia="vi-VN" w:bidi="vi-VN"/>
        </w:rPr>
        <w:t>t</w:t>
      </w:r>
      <w:r w:rsidR="002C5192" w:rsidRPr="002C5192">
        <w:rPr>
          <w:rFonts w:ascii="Times New Roman" w:hAnsi="Times New Roman" w:cs="Times New Roman"/>
          <w:lang w:val="vi-VN" w:eastAsia="vi-VN" w:bidi="vi-VN"/>
        </w:rPr>
        <w:t>ổng hợp, phân tích, dự báo giá thị trường và báo cáo giá thị trường trên địa bàn tỉnh đối với nhóm hàng hóa, dịch vụ thuộc danh mục</w:t>
      </w:r>
      <w:r w:rsidRPr="002C5192">
        <w:rPr>
          <w:rFonts w:ascii="Times New Roman" w:hAnsi="Times New Roman" w:cs="Times New Roman"/>
          <w:lang w:val="vi-VN" w:eastAsia="vi-VN" w:bidi="vi-VN"/>
        </w:rPr>
        <w:t xml:space="preserve"> Dịch vụ y tế tại Phụ lục số II ban hành kèm theo Thông tư số 29/2024/TT-BTC</w:t>
      </w:r>
      <w:r w:rsidR="00616EED" w:rsidRPr="00616EED">
        <w:rPr>
          <w:rFonts w:ascii="Times New Roman" w:hAnsi="Times New Roman" w:cs="Times New Roman"/>
          <w:lang w:val="vi-VN" w:eastAsia="vi-VN" w:bidi="vi-VN"/>
        </w:rPr>
        <w:t xml:space="preserve"> </w:t>
      </w:r>
      <w:r w:rsidR="00616EED" w:rsidRPr="00AB77F3">
        <w:rPr>
          <w:rFonts w:ascii="Times New Roman" w:hAnsi="Times New Roman" w:cs="Times New Roman"/>
          <w:lang w:val="vi-VN" w:eastAsia="vi-VN" w:bidi="vi-VN"/>
        </w:rPr>
        <w:t>ngày 16</w:t>
      </w:r>
      <w:r w:rsidR="00616EED" w:rsidRPr="00AB77F3">
        <w:rPr>
          <w:rFonts w:ascii="Times New Roman" w:hAnsi="Times New Roman" w:cs="Times New Roman"/>
          <w:lang w:eastAsia="vi-VN" w:bidi="vi-VN"/>
        </w:rPr>
        <w:t xml:space="preserve"> tháng </w:t>
      </w:r>
      <w:r w:rsidR="00616EED" w:rsidRPr="00AB77F3">
        <w:rPr>
          <w:rFonts w:ascii="Times New Roman" w:hAnsi="Times New Roman" w:cs="Times New Roman"/>
          <w:lang w:val="vi-VN" w:eastAsia="vi-VN" w:bidi="vi-VN"/>
        </w:rPr>
        <w:t>5</w:t>
      </w:r>
      <w:r w:rsidR="00616EED" w:rsidRPr="00AB77F3">
        <w:rPr>
          <w:rFonts w:ascii="Times New Roman" w:hAnsi="Times New Roman" w:cs="Times New Roman"/>
          <w:lang w:eastAsia="vi-VN" w:bidi="vi-VN"/>
        </w:rPr>
        <w:t xml:space="preserve"> năm </w:t>
      </w:r>
      <w:r w:rsidR="00616EED" w:rsidRPr="00AB77F3">
        <w:rPr>
          <w:rFonts w:ascii="Times New Roman" w:hAnsi="Times New Roman" w:cs="Times New Roman"/>
          <w:lang w:val="vi-VN" w:eastAsia="vi-VN" w:bidi="vi-VN"/>
        </w:rPr>
        <w:t xml:space="preserve">2024 của </w:t>
      </w:r>
      <w:r w:rsidR="00616EED" w:rsidRPr="00AB77F3">
        <w:rPr>
          <w:rFonts w:ascii="Times New Roman" w:hAnsi="Times New Roman" w:cs="Times New Roman"/>
          <w:lang w:eastAsia="vi-VN" w:bidi="vi-VN"/>
        </w:rPr>
        <w:t xml:space="preserve">Bộ trưởng </w:t>
      </w:r>
      <w:r w:rsidR="00616EED" w:rsidRPr="00AB77F3">
        <w:rPr>
          <w:rFonts w:ascii="Times New Roman" w:hAnsi="Times New Roman" w:cs="Times New Roman"/>
          <w:lang w:val="vi-VN" w:eastAsia="vi-VN" w:bidi="vi-VN"/>
        </w:rPr>
        <w:t>Bộ Tài chính Quy định về công tác tổng hợp, phân tích, dự báo giá thị trường và kinh phí bảo đảm cho công tác tổng hợp, phân tích, dự báo giá thị trường.</w:t>
      </w:r>
    </w:p>
    <w:p w:rsidR="00151938" w:rsidRPr="002C5192" w:rsidRDefault="00416A01" w:rsidP="00D30A58">
      <w:pPr>
        <w:pStyle w:val="BodyText1"/>
        <w:shd w:val="clear" w:color="auto" w:fill="auto"/>
        <w:tabs>
          <w:tab w:val="left" w:pos="1236"/>
        </w:tabs>
        <w:spacing w:before="180" w:after="180" w:line="240" w:lineRule="auto"/>
        <w:ind w:firstLine="709"/>
        <w:jc w:val="both"/>
        <w:rPr>
          <w:rFonts w:ascii="Times New Roman" w:hAnsi="Times New Roman" w:cs="Times New Roman"/>
        </w:rPr>
      </w:pPr>
      <w:r w:rsidRPr="002C5192">
        <w:rPr>
          <w:rFonts w:ascii="Times New Roman" w:hAnsi="Times New Roman" w:cs="Times New Roman"/>
          <w:lang w:eastAsia="vi-VN" w:bidi="vi-VN"/>
        </w:rPr>
        <w:t xml:space="preserve">đ) </w:t>
      </w:r>
      <w:r w:rsidR="00151938" w:rsidRPr="002C5192">
        <w:rPr>
          <w:rFonts w:ascii="Times New Roman" w:hAnsi="Times New Roman" w:cs="Times New Roman"/>
          <w:lang w:val="vi-VN" w:eastAsia="vi-VN" w:bidi="vi-VN"/>
        </w:rPr>
        <w:t>Sở Giáo dục và Đào tạ</w:t>
      </w:r>
      <w:r w:rsidR="00582A73" w:rsidRPr="002C5192">
        <w:rPr>
          <w:rFonts w:ascii="Times New Roman" w:hAnsi="Times New Roman" w:cs="Times New Roman"/>
          <w:lang w:val="vi-VN" w:eastAsia="vi-VN" w:bidi="vi-VN"/>
        </w:rPr>
        <w:t>o</w:t>
      </w:r>
      <w:r w:rsidR="006E2DF2" w:rsidRPr="002C5192">
        <w:rPr>
          <w:rFonts w:ascii="Times New Roman" w:hAnsi="Times New Roman" w:cs="Times New Roman"/>
        </w:rPr>
        <w:t xml:space="preserve"> </w:t>
      </w:r>
      <w:r w:rsidR="002C5192" w:rsidRPr="002C5192">
        <w:rPr>
          <w:rFonts w:ascii="Times New Roman" w:hAnsi="Times New Roman" w:cs="Times New Roman"/>
          <w:lang w:eastAsia="vi-VN" w:bidi="vi-VN"/>
        </w:rPr>
        <w:t>t</w:t>
      </w:r>
      <w:r w:rsidR="002C5192" w:rsidRPr="002C5192">
        <w:rPr>
          <w:rFonts w:ascii="Times New Roman" w:hAnsi="Times New Roman" w:cs="Times New Roman"/>
          <w:lang w:val="vi-VN" w:eastAsia="vi-VN" w:bidi="vi-VN"/>
        </w:rPr>
        <w:t>ổng hợp, phân tích, dự báo giá thị trường và báo cáo giá thị trường trên địa bàn tỉnh đối với</w:t>
      </w:r>
      <w:r w:rsidR="002C5192" w:rsidRPr="002C5192">
        <w:rPr>
          <w:rFonts w:ascii="Times New Roman" w:eastAsia="Times New Roman" w:hAnsi="Times New Roman" w:cs="Times New Roman"/>
          <w:lang w:val="vi-VN" w:eastAsia="vi-VN" w:bidi="vi-VN"/>
        </w:rPr>
        <w:t xml:space="preserve"> </w:t>
      </w:r>
      <w:r w:rsidR="002C5192" w:rsidRPr="002C5192">
        <w:rPr>
          <w:rFonts w:ascii="Times New Roman" w:hAnsi="Times New Roman" w:cs="Times New Roman"/>
          <w:lang w:val="vi-VN" w:eastAsia="vi-VN" w:bidi="vi-VN"/>
        </w:rPr>
        <w:t>nhóm hàng hóa, dịch vụ</w:t>
      </w:r>
      <w:r w:rsidR="002C5192" w:rsidRPr="002C5192">
        <w:rPr>
          <w:rFonts w:ascii="Times New Roman" w:hAnsi="Times New Roman" w:cs="Times New Roman"/>
          <w:lang w:eastAsia="vi-VN" w:bidi="vi-VN"/>
        </w:rPr>
        <w:t xml:space="preserve"> thuộc</w:t>
      </w:r>
      <w:r w:rsidR="00151938" w:rsidRPr="002C5192">
        <w:rPr>
          <w:rFonts w:ascii="Times New Roman" w:hAnsi="Times New Roman" w:cs="Times New Roman"/>
          <w:spacing w:val="-2"/>
          <w:lang w:val="vi-VN" w:eastAsia="vi-VN" w:bidi="vi-VN"/>
        </w:rPr>
        <w:t xml:space="preserve"> danh mục Dịch vụ giáo dục trên địa bàn tỉnh tại Phụ lục số II ban hành kèm theo Thông tư số</w:t>
      </w:r>
      <w:r w:rsidR="00582A73" w:rsidRPr="002C5192">
        <w:rPr>
          <w:rFonts w:ascii="Times New Roman" w:hAnsi="Times New Roman" w:cs="Times New Roman"/>
          <w:spacing w:val="-2"/>
          <w:lang w:val="vi-VN" w:eastAsia="vi-VN" w:bidi="vi-VN"/>
        </w:rPr>
        <w:t xml:space="preserve"> 29/2024/TT-BTC</w:t>
      </w:r>
      <w:r w:rsidR="00616EED" w:rsidRPr="00616EED">
        <w:rPr>
          <w:rFonts w:ascii="Times New Roman" w:hAnsi="Times New Roman" w:cs="Times New Roman"/>
          <w:lang w:val="vi-VN" w:eastAsia="vi-VN" w:bidi="vi-VN"/>
        </w:rPr>
        <w:t xml:space="preserve"> </w:t>
      </w:r>
      <w:r w:rsidR="00616EED" w:rsidRPr="00AB77F3">
        <w:rPr>
          <w:rFonts w:ascii="Times New Roman" w:hAnsi="Times New Roman" w:cs="Times New Roman"/>
          <w:lang w:val="vi-VN" w:eastAsia="vi-VN" w:bidi="vi-VN"/>
        </w:rPr>
        <w:t>ngày 16</w:t>
      </w:r>
      <w:r w:rsidR="00616EED" w:rsidRPr="00AB77F3">
        <w:rPr>
          <w:rFonts w:ascii="Times New Roman" w:hAnsi="Times New Roman" w:cs="Times New Roman"/>
          <w:lang w:eastAsia="vi-VN" w:bidi="vi-VN"/>
        </w:rPr>
        <w:t xml:space="preserve"> tháng </w:t>
      </w:r>
      <w:r w:rsidR="00616EED" w:rsidRPr="00AB77F3">
        <w:rPr>
          <w:rFonts w:ascii="Times New Roman" w:hAnsi="Times New Roman" w:cs="Times New Roman"/>
          <w:lang w:val="vi-VN" w:eastAsia="vi-VN" w:bidi="vi-VN"/>
        </w:rPr>
        <w:t>5</w:t>
      </w:r>
      <w:r w:rsidR="00616EED" w:rsidRPr="00AB77F3">
        <w:rPr>
          <w:rFonts w:ascii="Times New Roman" w:hAnsi="Times New Roman" w:cs="Times New Roman"/>
          <w:lang w:eastAsia="vi-VN" w:bidi="vi-VN"/>
        </w:rPr>
        <w:t xml:space="preserve"> năm </w:t>
      </w:r>
      <w:r w:rsidR="00616EED" w:rsidRPr="00AB77F3">
        <w:rPr>
          <w:rFonts w:ascii="Times New Roman" w:hAnsi="Times New Roman" w:cs="Times New Roman"/>
          <w:lang w:val="vi-VN" w:eastAsia="vi-VN" w:bidi="vi-VN"/>
        </w:rPr>
        <w:t xml:space="preserve">2024 của </w:t>
      </w:r>
      <w:r w:rsidR="00616EED" w:rsidRPr="00AB77F3">
        <w:rPr>
          <w:rFonts w:ascii="Times New Roman" w:hAnsi="Times New Roman" w:cs="Times New Roman"/>
          <w:lang w:eastAsia="vi-VN" w:bidi="vi-VN"/>
        </w:rPr>
        <w:t xml:space="preserve">Bộ trưởng </w:t>
      </w:r>
      <w:r w:rsidR="00616EED" w:rsidRPr="00AB77F3">
        <w:rPr>
          <w:rFonts w:ascii="Times New Roman" w:hAnsi="Times New Roman" w:cs="Times New Roman"/>
          <w:lang w:val="vi-VN" w:eastAsia="vi-VN" w:bidi="vi-VN"/>
        </w:rPr>
        <w:t>Bộ Tài chính Quy định về công tác tổng hợp, phân tích, dự báo giá thị trường và kinh phí bảo đảm cho công tác tổng hợp, phân tích, dự báo giá thị trường.</w:t>
      </w:r>
    </w:p>
    <w:p w:rsidR="00151938" w:rsidRPr="002C5192" w:rsidRDefault="00416A01" w:rsidP="00D30A58">
      <w:pPr>
        <w:pStyle w:val="BodyText1"/>
        <w:shd w:val="clear" w:color="auto" w:fill="auto"/>
        <w:tabs>
          <w:tab w:val="left" w:pos="1135"/>
        </w:tabs>
        <w:spacing w:before="180" w:after="180" w:line="240" w:lineRule="auto"/>
        <w:ind w:firstLine="709"/>
        <w:jc w:val="both"/>
        <w:rPr>
          <w:rFonts w:ascii="Times New Roman" w:hAnsi="Times New Roman" w:cs="Times New Roman"/>
        </w:rPr>
      </w:pPr>
      <w:r w:rsidRPr="002C5192">
        <w:rPr>
          <w:rFonts w:ascii="Times New Roman" w:hAnsi="Times New Roman" w:cs="Times New Roman"/>
          <w:lang w:eastAsia="vi-VN" w:bidi="vi-VN"/>
        </w:rPr>
        <w:t>e</w:t>
      </w:r>
      <w:r w:rsidR="00151938" w:rsidRPr="002C5192">
        <w:rPr>
          <w:rFonts w:ascii="Times New Roman" w:hAnsi="Times New Roman" w:cs="Times New Roman"/>
          <w:lang w:eastAsia="vi-VN" w:bidi="vi-VN"/>
        </w:rPr>
        <w:t xml:space="preserve">) </w:t>
      </w:r>
      <w:r w:rsidRPr="002C5192">
        <w:rPr>
          <w:rFonts w:ascii="Times New Roman" w:hAnsi="Times New Roman" w:cs="Times New Roman"/>
          <w:lang w:eastAsia="vi-VN" w:bidi="vi-VN"/>
        </w:rPr>
        <w:t>Chi c</w:t>
      </w:r>
      <w:r w:rsidR="00151938" w:rsidRPr="002C5192">
        <w:rPr>
          <w:rFonts w:ascii="Times New Roman" w:hAnsi="Times New Roman" w:cs="Times New Roman"/>
          <w:lang w:val="vi-VN" w:eastAsia="vi-VN" w:bidi="vi-VN"/>
        </w:rPr>
        <w:t>ục Thống kê tỉ</w:t>
      </w:r>
      <w:r w:rsidR="00582A73" w:rsidRPr="002C5192">
        <w:rPr>
          <w:rFonts w:ascii="Times New Roman" w:hAnsi="Times New Roman" w:cs="Times New Roman"/>
          <w:lang w:val="vi-VN" w:eastAsia="vi-VN" w:bidi="vi-VN"/>
        </w:rPr>
        <w:t>nh</w:t>
      </w:r>
      <w:r w:rsidR="00582A73" w:rsidRPr="002C5192">
        <w:rPr>
          <w:rFonts w:ascii="Times New Roman" w:hAnsi="Times New Roman" w:cs="Times New Roman"/>
          <w:lang w:eastAsia="vi-VN" w:bidi="vi-VN"/>
        </w:rPr>
        <w:t xml:space="preserve"> p</w:t>
      </w:r>
      <w:r w:rsidR="00151938" w:rsidRPr="002C5192">
        <w:rPr>
          <w:rFonts w:ascii="Times New Roman" w:hAnsi="Times New Roman" w:cs="Times New Roman"/>
          <w:lang w:val="vi-VN" w:eastAsia="vi-VN" w:bidi="vi-VN"/>
        </w:rPr>
        <w:t>hối hợp cung cấp</w:t>
      </w:r>
      <w:r w:rsidR="00D250AD" w:rsidRPr="002C5192">
        <w:rPr>
          <w:rFonts w:ascii="Times New Roman" w:hAnsi="Times New Roman" w:cs="Times New Roman"/>
          <w:lang w:eastAsia="vi-VN" w:bidi="vi-VN"/>
        </w:rPr>
        <w:t xml:space="preserve"> gửi Sở Tài chính</w:t>
      </w:r>
      <w:r w:rsidR="00151938" w:rsidRPr="002C5192">
        <w:rPr>
          <w:rFonts w:ascii="Times New Roman" w:hAnsi="Times New Roman" w:cs="Times New Roman"/>
          <w:lang w:val="vi-VN" w:eastAsia="vi-VN" w:bidi="vi-VN"/>
        </w:rPr>
        <w:t xml:space="preserve"> báo cáo chỉ số giá tiêu dùng (CPI) của địa phương; Phân tích diễn biến CPI của địa phương trong kỳ báo cáo (nếu có); phân tích thực trạng, nguyên nhân của các yếu tố tác động đến CPI (nếu có).</w:t>
      </w:r>
      <w:r w:rsidR="006E2DF2" w:rsidRPr="002C5192">
        <w:rPr>
          <w:rFonts w:ascii="Times New Roman" w:hAnsi="Times New Roman"/>
          <w:bCs/>
          <w:lang w:val="nl-NL"/>
        </w:rPr>
        <w:t xml:space="preserve"> Dự báo diễn biến mặt hàng giá thị trường và giá một số hàng hóa, dịch vụ thiết yếu và đánh giá tác động lên CPI (nếu có).</w:t>
      </w:r>
    </w:p>
    <w:p w:rsidR="00151938" w:rsidRDefault="00416A01" w:rsidP="00D30A58">
      <w:pPr>
        <w:pStyle w:val="BodyText1"/>
        <w:shd w:val="clear" w:color="auto" w:fill="auto"/>
        <w:spacing w:before="180" w:after="180" w:line="240" w:lineRule="auto"/>
        <w:ind w:firstLine="709"/>
        <w:jc w:val="both"/>
        <w:rPr>
          <w:rFonts w:ascii="Times New Roman" w:hAnsi="Times New Roman" w:cs="Times New Roman"/>
          <w:spacing w:val="-2"/>
          <w:lang w:eastAsia="vi-VN" w:bidi="vi-VN"/>
        </w:rPr>
      </w:pPr>
      <w:r w:rsidRPr="002C5192">
        <w:rPr>
          <w:rFonts w:ascii="Times New Roman" w:hAnsi="Times New Roman" w:cs="Times New Roman"/>
          <w:spacing w:val="-2"/>
          <w:lang w:eastAsia="vi-VN" w:bidi="vi-VN"/>
        </w:rPr>
        <w:t>g</w:t>
      </w:r>
      <w:r w:rsidR="00151938" w:rsidRPr="002C5192">
        <w:rPr>
          <w:rFonts w:ascii="Times New Roman" w:hAnsi="Times New Roman" w:cs="Times New Roman"/>
          <w:spacing w:val="-2"/>
          <w:lang w:eastAsia="vi-VN" w:bidi="vi-VN"/>
        </w:rPr>
        <w:t>) Ủy ban nhân dâ</w:t>
      </w:r>
      <w:r w:rsidR="00151938" w:rsidRPr="002C5192">
        <w:rPr>
          <w:rFonts w:ascii="Times New Roman" w:hAnsi="Times New Roman" w:cs="Times New Roman"/>
          <w:spacing w:val="-2"/>
          <w:lang w:val="vi-VN" w:eastAsia="vi-VN" w:bidi="vi-VN"/>
        </w:rPr>
        <w:t>n c</w:t>
      </w:r>
      <w:r w:rsidR="00151938" w:rsidRPr="002C5192">
        <w:rPr>
          <w:rFonts w:ascii="Times New Roman" w:hAnsi="Times New Roman" w:cs="Times New Roman"/>
          <w:spacing w:val="-2"/>
          <w:lang w:eastAsia="vi-VN" w:bidi="vi-VN"/>
        </w:rPr>
        <w:t>ấp</w:t>
      </w:r>
      <w:r w:rsidR="00151938" w:rsidRPr="002C5192">
        <w:rPr>
          <w:rFonts w:ascii="Times New Roman" w:hAnsi="Times New Roman" w:cs="Times New Roman"/>
          <w:spacing w:val="-2"/>
          <w:lang w:val="vi-VN" w:eastAsia="vi-VN" w:bidi="vi-VN"/>
        </w:rPr>
        <w:t xml:space="preserve"> </w:t>
      </w:r>
      <w:r w:rsidRPr="002C5192">
        <w:rPr>
          <w:rFonts w:ascii="Times New Roman" w:hAnsi="Times New Roman" w:cs="Times New Roman"/>
          <w:spacing w:val="-2"/>
          <w:lang w:eastAsia="vi-VN" w:bidi="vi-VN"/>
        </w:rPr>
        <w:t>xã</w:t>
      </w:r>
      <w:r w:rsidR="00582A73" w:rsidRPr="002C5192">
        <w:rPr>
          <w:rFonts w:ascii="Times New Roman" w:hAnsi="Times New Roman" w:cs="Times New Roman"/>
          <w:spacing w:val="-2"/>
          <w:lang w:eastAsia="vi-VN" w:bidi="vi-VN"/>
        </w:rPr>
        <w:t xml:space="preserve"> </w:t>
      </w:r>
      <w:r w:rsidR="002C5192">
        <w:rPr>
          <w:rFonts w:ascii="Times New Roman" w:hAnsi="Times New Roman" w:cs="Times New Roman"/>
          <w:spacing w:val="-2"/>
          <w:lang w:eastAsia="vi-VN" w:bidi="vi-VN"/>
        </w:rPr>
        <w:t>t</w:t>
      </w:r>
      <w:r w:rsidR="002C5192" w:rsidRPr="00AB77F3">
        <w:rPr>
          <w:rFonts w:ascii="Times New Roman" w:hAnsi="Times New Roman" w:cs="Times New Roman"/>
          <w:spacing w:val="-2"/>
          <w:lang w:val="vi-VN" w:eastAsia="vi-VN" w:bidi="vi-VN"/>
        </w:rPr>
        <w:t xml:space="preserve">ổng hợp, phân tích, dự báo giá thị trường và báo cáo giá thị trường </w:t>
      </w:r>
      <w:r w:rsidR="008D775A">
        <w:rPr>
          <w:rFonts w:ascii="Times New Roman" w:hAnsi="Times New Roman" w:cs="Times New Roman"/>
          <w:spacing w:val="-2"/>
          <w:lang w:val="en-GB" w:eastAsia="vi-VN" w:bidi="vi-VN"/>
        </w:rPr>
        <w:t>thuộc</w:t>
      </w:r>
      <w:r w:rsidR="002C5192" w:rsidRPr="00AB77F3">
        <w:rPr>
          <w:rFonts w:ascii="Times New Roman" w:hAnsi="Times New Roman" w:cs="Times New Roman"/>
          <w:spacing w:val="-2"/>
          <w:lang w:val="vi-VN" w:eastAsia="vi-VN" w:bidi="vi-VN"/>
        </w:rPr>
        <w:t xml:space="preserve"> địa bàn quản lý đối với nhóm hàng hóa, dịch vụ </w:t>
      </w:r>
      <w:r w:rsidR="008D775A">
        <w:rPr>
          <w:rFonts w:ascii="Times New Roman" w:hAnsi="Times New Roman" w:cs="Times New Roman"/>
          <w:spacing w:val="-2"/>
          <w:lang w:val="en-GB" w:eastAsia="vi-VN" w:bidi="vi-VN"/>
        </w:rPr>
        <w:t>tại</w:t>
      </w:r>
      <w:r w:rsidR="002C5192" w:rsidRPr="00AB77F3">
        <w:rPr>
          <w:rFonts w:ascii="Times New Roman" w:hAnsi="Times New Roman" w:cs="Times New Roman"/>
          <w:spacing w:val="-2"/>
          <w:lang w:val="vi-VN" w:eastAsia="vi-VN" w:bidi="vi-VN"/>
        </w:rPr>
        <w:t xml:space="preserve"> danh mục Lương thực, thực phẩ</w:t>
      </w:r>
      <w:r w:rsidR="00745FD7">
        <w:rPr>
          <w:rFonts w:ascii="Times New Roman" w:hAnsi="Times New Roman" w:cs="Times New Roman"/>
          <w:spacing w:val="-2"/>
          <w:lang w:val="vi-VN" w:eastAsia="vi-VN" w:bidi="vi-VN"/>
        </w:rPr>
        <w:t>m</w:t>
      </w:r>
      <w:r w:rsidR="00745FD7">
        <w:rPr>
          <w:rFonts w:ascii="Times New Roman" w:hAnsi="Times New Roman" w:cs="Times New Roman"/>
          <w:spacing w:val="-2"/>
          <w:lang w:val="en-GB" w:eastAsia="vi-VN" w:bidi="vi-VN"/>
        </w:rPr>
        <w:t>,</w:t>
      </w:r>
      <w:r w:rsidR="002C5192" w:rsidRPr="00AB77F3">
        <w:rPr>
          <w:rFonts w:ascii="Times New Roman" w:hAnsi="Times New Roman" w:cs="Times New Roman"/>
          <w:spacing w:val="-2"/>
          <w:lang w:val="vi-VN" w:eastAsia="vi-VN" w:bidi="vi-VN"/>
        </w:rPr>
        <w:t xml:space="preserve"> Phụ lục số II ban hành kèm theo </w:t>
      </w:r>
      <w:r w:rsidR="002C5192" w:rsidRPr="00AB77F3">
        <w:rPr>
          <w:rFonts w:ascii="Times New Roman" w:hAnsi="Times New Roman" w:cs="Times New Roman"/>
          <w:lang w:val="vi-VN" w:eastAsia="vi-VN" w:bidi="vi-VN"/>
        </w:rPr>
        <w:t>Thông tư số 29/2024/TT-BTC</w:t>
      </w:r>
      <w:r w:rsidR="00616EED" w:rsidRPr="00616EED">
        <w:rPr>
          <w:rFonts w:ascii="Times New Roman" w:hAnsi="Times New Roman" w:cs="Times New Roman"/>
          <w:lang w:val="vi-VN" w:eastAsia="vi-VN" w:bidi="vi-VN"/>
        </w:rPr>
        <w:t xml:space="preserve"> </w:t>
      </w:r>
      <w:r w:rsidR="00616EED" w:rsidRPr="00AB77F3">
        <w:rPr>
          <w:rFonts w:ascii="Times New Roman" w:hAnsi="Times New Roman" w:cs="Times New Roman"/>
          <w:lang w:val="vi-VN" w:eastAsia="vi-VN" w:bidi="vi-VN"/>
        </w:rPr>
        <w:t>ngày 16</w:t>
      </w:r>
      <w:r w:rsidR="00616EED" w:rsidRPr="00AB77F3">
        <w:rPr>
          <w:rFonts w:ascii="Times New Roman" w:hAnsi="Times New Roman" w:cs="Times New Roman"/>
          <w:lang w:eastAsia="vi-VN" w:bidi="vi-VN"/>
        </w:rPr>
        <w:t xml:space="preserve"> tháng </w:t>
      </w:r>
      <w:r w:rsidR="00616EED" w:rsidRPr="00AB77F3">
        <w:rPr>
          <w:rFonts w:ascii="Times New Roman" w:hAnsi="Times New Roman" w:cs="Times New Roman"/>
          <w:lang w:val="vi-VN" w:eastAsia="vi-VN" w:bidi="vi-VN"/>
        </w:rPr>
        <w:t>5</w:t>
      </w:r>
      <w:r w:rsidR="00616EED" w:rsidRPr="00AB77F3">
        <w:rPr>
          <w:rFonts w:ascii="Times New Roman" w:hAnsi="Times New Roman" w:cs="Times New Roman"/>
          <w:lang w:eastAsia="vi-VN" w:bidi="vi-VN"/>
        </w:rPr>
        <w:t xml:space="preserve"> năm </w:t>
      </w:r>
      <w:r w:rsidR="00616EED" w:rsidRPr="00AB77F3">
        <w:rPr>
          <w:rFonts w:ascii="Times New Roman" w:hAnsi="Times New Roman" w:cs="Times New Roman"/>
          <w:lang w:val="vi-VN" w:eastAsia="vi-VN" w:bidi="vi-VN"/>
        </w:rPr>
        <w:t xml:space="preserve">2024 của </w:t>
      </w:r>
      <w:r w:rsidR="00616EED" w:rsidRPr="00AB77F3">
        <w:rPr>
          <w:rFonts w:ascii="Times New Roman" w:hAnsi="Times New Roman" w:cs="Times New Roman"/>
          <w:lang w:eastAsia="vi-VN" w:bidi="vi-VN"/>
        </w:rPr>
        <w:t xml:space="preserve">Bộ trưởng </w:t>
      </w:r>
      <w:r w:rsidR="00616EED" w:rsidRPr="00AB77F3">
        <w:rPr>
          <w:rFonts w:ascii="Times New Roman" w:hAnsi="Times New Roman" w:cs="Times New Roman"/>
          <w:lang w:val="vi-VN" w:eastAsia="vi-VN" w:bidi="vi-VN"/>
        </w:rPr>
        <w:t xml:space="preserve">Bộ Tài chính Quy </w:t>
      </w:r>
      <w:r w:rsidR="00616EED" w:rsidRPr="00AB77F3">
        <w:rPr>
          <w:rFonts w:ascii="Times New Roman" w:hAnsi="Times New Roman" w:cs="Times New Roman"/>
          <w:lang w:val="vi-VN" w:eastAsia="vi-VN" w:bidi="vi-VN"/>
        </w:rPr>
        <w:lastRenderedPageBreak/>
        <w:t>định về công tác tổng hợp, phân tích, dự báo giá thị trường và kinh phí bảo đảm cho công tác tổng hợp, phân tích, dự báo giá thị trườ</w:t>
      </w:r>
      <w:r w:rsidR="00616EED">
        <w:rPr>
          <w:rFonts w:ascii="Times New Roman" w:hAnsi="Times New Roman" w:cs="Times New Roman"/>
          <w:lang w:val="vi-VN" w:eastAsia="vi-VN" w:bidi="vi-VN"/>
        </w:rPr>
        <w:t>ng</w:t>
      </w:r>
      <w:r w:rsidR="002C5192" w:rsidRPr="00AB77F3">
        <w:rPr>
          <w:rFonts w:ascii="Times New Roman" w:hAnsi="Times New Roman" w:cs="Times New Roman"/>
          <w:spacing w:val="-2"/>
          <w:lang w:val="vi-VN" w:eastAsia="vi-VN" w:bidi="vi-VN"/>
        </w:rPr>
        <w:t>.</w:t>
      </w:r>
    </w:p>
    <w:p w:rsidR="001B2BAE" w:rsidRDefault="001B2BAE" w:rsidP="00D30A58">
      <w:pPr>
        <w:pStyle w:val="BodyText1"/>
        <w:shd w:val="clear" w:color="auto" w:fill="auto"/>
        <w:tabs>
          <w:tab w:val="left" w:pos="1052"/>
        </w:tabs>
        <w:spacing w:before="180" w:after="180" w:line="240" w:lineRule="auto"/>
        <w:ind w:firstLine="709"/>
        <w:jc w:val="both"/>
        <w:rPr>
          <w:rFonts w:ascii="Times New Roman" w:hAnsi="Times New Roman" w:cs="Times New Roman"/>
          <w:spacing w:val="-2"/>
          <w:highlight w:val="yellow"/>
          <w:lang w:eastAsia="vi-VN" w:bidi="vi-VN"/>
        </w:rPr>
      </w:pPr>
      <w:r w:rsidRPr="001B2BAE">
        <w:rPr>
          <w:rFonts w:ascii="Times New Roman" w:hAnsi="Times New Roman" w:cs="Times New Roman"/>
          <w:spacing w:val="-2"/>
          <w:lang w:eastAsia="vi-VN" w:bidi="vi-VN"/>
        </w:rPr>
        <w:t>3. Nội dung báo cáo giá thị trường thực hiện theo quy định tại khoản 1 Điều 36 của Luật Giá; thực hiện báo cáo theo danh mục hàng hóa, dịch vụ quy định tại Phụ lục II và theo mẫu quy định tại Phụ lục IV của Thông tư số 29/2024/TT-BTC ngày 16 tháng 5 năm 2024 của Bộ trưởng Bộ Tài chính Quy định về công tác tổng hợp, phân tích, dự báo giá thị trường và kinh phí bảo đảm cho công tác tổng hợp, phân tích, dự báo giá thị trường.”</w:t>
      </w:r>
    </w:p>
    <w:p w:rsidR="009175CB" w:rsidRPr="009175CB" w:rsidRDefault="009175CB" w:rsidP="00D30A58">
      <w:pPr>
        <w:pStyle w:val="ListParagraph"/>
        <w:numPr>
          <w:ilvl w:val="0"/>
          <w:numId w:val="32"/>
        </w:numPr>
        <w:shd w:val="clear" w:color="auto" w:fill="FFFFFF"/>
        <w:spacing w:before="180" w:after="180"/>
        <w:jc w:val="both"/>
        <w:rPr>
          <w:lang w:val="nl-NL"/>
        </w:rPr>
      </w:pPr>
      <w:r>
        <w:rPr>
          <w:lang w:val="nl-NL"/>
        </w:rPr>
        <w:t xml:space="preserve">Sửa đổi, bổ sung Điều 12 như sau: </w:t>
      </w:r>
    </w:p>
    <w:p w:rsidR="007E0243" w:rsidRPr="007E0243" w:rsidRDefault="009175CB" w:rsidP="00D30A58">
      <w:pPr>
        <w:shd w:val="clear" w:color="auto" w:fill="FFFFFF"/>
        <w:spacing w:before="180" w:after="180"/>
        <w:ind w:firstLine="709"/>
        <w:rPr>
          <w:lang w:val="en-US"/>
        </w:rPr>
      </w:pPr>
      <w:r>
        <w:rPr>
          <w:lang w:val="nl-NL"/>
        </w:rPr>
        <w:t>“</w:t>
      </w:r>
      <w:r w:rsidR="007E0243" w:rsidRPr="007E0243">
        <w:rPr>
          <w:b/>
          <w:bCs/>
          <w:lang w:val="nl-NL" w:bidi="vi-VN"/>
        </w:rPr>
        <w:t xml:space="preserve">Điều </w:t>
      </w:r>
      <w:r w:rsidR="007E0243" w:rsidRPr="007E0243">
        <w:rPr>
          <w:b/>
          <w:bCs/>
          <w:lang w:val="nl-NL" w:bidi="en-US"/>
        </w:rPr>
        <w:t xml:space="preserve">12. </w:t>
      </w:r>
      <w:r w:rsidR="007E0243" w:rsidRPr="007E0243">
        <w:rPr>
          <w:b/>
          <w:bCs/>
          <w:lang w:val="nl-NL" w:bidi="vi-VN"/>
        </w:rPr>
        <w:t xml:space="preserve">Cập nhật thông </w:t>
      </w:r>
      <w:r w:rsidR="007E0243" w:rsidRPr="007E0243">
        <w:rPr>
          <w:b/>
          <w:bCs/>
          <w:lang w:val="nl-NL" w:bidi="en-US"/>
        </w:rPr>
        <w:t xml:space="preserve">tin </w:t>
      </w:r>
      <w:r w:rsidR="007E0243" w:rsidRPr="007E0243">
        <w:rPr>
          <w:b/>
          <w:bCs/>
          <w:lang w:val="nl-NL" w:bidi="vi-VN"/>
        </w:rPr>
        <w:t>dữ liệu vào Cơ sở dữ liệu về giá</w:t>
      </w:r>
    </w:p>
    <w:p w:rsidR="009175CB" w:rsidRPr="009175CB" w:rsidRDefault="009175CB" w:rsidP="00D30A58">
      <w:pPr>
        <w:shd w:val="clear" w:color="auto" w:fill="FFFFFF"/>
        <w:spacing w:before="180" w:after="180"/>
        <w:ind w:firstLine="709"/>
        <w:jc w:val="both"/>
        <w:rPr>
          <w:lang w:val="nl-NL"/>
        </w:rPr>
      </w:pPr>
      <w:r w:rsidRPr="009175CB">
        <w:rPr>
          <w:lang w:val="nl-NL"/>
        </w:rPr>
        <w:t>1. Sở Tài chính chịu trách nhiệm cập nhật các thông tin, dữ liệu vào Cơ sở dữ liệu về giá của địa phương gồm:</w:t>
      </w:r>
      <w:r>
        <w:rPr>
          <w:lang w:val="nl-NL"/>
        </w:rPr>
        <w:t xml:space="preserve"> </w:t>
      </w:r>
      <w:r w:rsidR="00616EED">
        <w:rPr>
          <w:lang w:val="nl-NL"/>
        </w:rPr>
        <w:t>Báo cáo giá thị trường của Ủy ban nhân dân cấp tỉnh theo phân công tại khoản 1 Điều 8 Quy định này</w:t>
      </w:r>
      <w:r>
        <w:rPr>
          <w:lang w:val="nl-NL"/>
        </w:rPr>
        <w:t>; g</w:t>
      </w:r>
      <w:r w:rsidRPr="009175CB">
        <w:rPr>
          <w:lang w:val="nl-NL"/>
        </w:rPr>
        <w:t>iá tính lệ phí trước bạ do Ủy ban nhân dân cấp tỉnh ban hành theo quy định của pháp luật</w:t>
      </w:r>
      <w:r>
        <w:rPr>
          <w:lang w:val="nl-NL"/>
        </w:rPr>
        <w:t xml:space="preserve"> do Sở Tài chính tham mưu</w:t>
      </w:r>
      <w:r w:rsidR="00DB32D7">
        <w:rPr>
          <w:lang w:val="nl-NL"/>
        </w:rPr>
        <w:t>; g</w:t>
      </w:r>
      <w:r w:rsidRPr="009175CB">
        <w:rPr>
          <w:lang w:val="nl-NL"/>
        </w:rPr>
        <w:t>iá hàng hóa, dịch vụ thuộc thẩm quyền định giá của Ủy ban nhân dân tỉnh d</w:t>
      </w:r>
      <w:r w:rsidR="00DB32D7">
        <w:rPr>
          <w:lang w:val="nl-NL"/>
        </w:rPr>
        <w:t>o Sở Tài chính chủ trì tham mưu; t</w:t>
      </w:r>
      <w:r w:rsidRPr="009175CB">
        <w:rPr>
          <w:lang w:val="nl-NL"/>
        </w:rPr>
        <w:t>hông báo kết quả thẩm định giá của Hội đồng thẩm định giá do Sở Tài chính quyết định thành lập hoặc tham mưu cơ quan có thẩm q</w:t>
      </w:r>
      <w:r w:rsidR="00DB32D7">
        <w:rPr>
          <w:lang w:val="nl-NL"/>
        </w:rPr>
        <w:t>uyền quyết định thành lập; g</w:t>
      </w:r>
      <w:r w:rsidRPr="009175CB">
        <w:rPr>
          <w:lang w:val="nl-NL"/>
        </w:rPr>
        <w:t>iá hàng hóa</w:t>
      </w:r>
      <w:r w:rsidR="00DB32D7">
        <w:rPr>
          <w:lang w:val="nl-NL"/>
        </w:rPr>
        <w:t>,</w:t>
      </w:r>
      <w:r w:rsidRPr="009175CB">
        <w:rPr>
          <w:lang w:val="nl-NL"/>
        </w:rPr>
        <w:t xml:space="preserve"> dịch vụ khác theo quy định của Ủy ban nhân dân tỉnh do Sở Tài chính chủ trì tham mưu hoặc quyết định ban hành theo thẩm quyền.</w:t>
      </w:r>
    </w:p>
    <w:p w:rsidR="009175CB" w:rsidRPr="009175CB" w:rsidRDefault="009175CB" w:rsidP="00D30A58">
      <w:pPr>
        <w:shd w:val="clear" w:color="auto" w:fill="FFFFFF"/>
        <w:spacing w:before="180" w:after="180"/>
        <w:ind w:firstLine="709"/>
        <w:jc w:val="both"/>
        <w:rPr>
          <w:lang w:val="nl-NL"/>
        </w:rPr>
      </w:pPr>
      <w:r w:rsidRPr="009175CB">
        <w:rPr>
          <w:lang w:val="nl-NL"/>
        </w:rPr>
        <w:t xml:space="preserve">2. Các sở quản lý ngành, lĩnh vực chịu trách nhiệm cập nhật các thông tin, dữ liệu vào Cơ sở dữ </w:t>
      </w:r>
      <w:r w:rsidR="00DB32D7">
        <w:rPr>
          <w:lang w:val="nl-NL"/>
        </w:rPr>
        <w:t>liệu về giá của địa phương gồm: Báo cáo giá thị trường của Ủy ban nhân dân cấp tỉnh theo phân công tại khoản 2 Điều 8 Quy định này; g</w:t>
      </w:r>
      <w:r w:rsidRPr="009175CB">
        <w:rPr>
          <w:lang w:val="nl-NL"/>
        </w:rPr>
        <w:t>iá hàng hóa, dịch vụ thuộc thẩm quyền định giá của Ủy ban nhân dân tỉnh do sở, ngành</w:t>
      </w:r>
      <w:r w:rsidR="00DB32D7">
        <w:rPr>
          <w:lang w:val="nl-NL"/>
        </w:rPr>
        <w:t>, cơ quan mình chủ trì tham mưu (đồng thời gửi văn bản định giá của Ủy ban nhân dân tỉnh về Sở Tài chính để tổng hợp, theo dõi); d</w:t>
      </w:r>
      <w:r w:rsidRPr="009175CB">
        <w:rPr>
          <w:lang w:val="nl-NL"/>
        </w:rPr>
        <w:t xml:space="preserve">anh sách các doanh nghiệp thực hiện kê khai giá; giá hàng hóa dịch vụ thực hiện kê khai thuộc thẩm quyền sở, ngành, cơ </w:t>
      </w:r>
      <w:r w:rsidR="00DB32D7">
        <w:rPr>
          <w:lang w:val="nl-NL"/>
        </w:rPr>
        <w:t>quan mình tiếp nhận kê khai giá; t</w:t>
      </w:r>
      <w:r w:rsidRPr="009175CB">
        <w:rPr>
          <w:lang w:val="nl-NL"/>
        </w:rPr>
        <w:t xml:space="preserve">hông báo kết quả thẩm định giá của Hội đồng thẩm định giá do sở, ngành, cơ quan mình quyết định thành lập hoặc tham mưu cơ quan có </w:t>
      </w:r>
      <w:r w:rsidR="00DB32D7">
        <w:rPr>
          <w:lang w:val="nl-NL"/>
        </w:rPr>
        <w:t>thẩm quyền quyết định thành lập (đồng thời gửi thông báo kết quả thẩm định giá của Ủy ban nhân dân tỉnh về Sở Tài chính để tổng hợp, theo dõi); g</w:t>
      </w:r>
      <w:r w:rsidRPr="009175CB">
        <w:rPr>
          <w:lang w:val="nl-NL"/>
        </w:rPr>
        <w:t>iá hàng hóa dịch vụ khác theo quy định của Ủy ban nhân dân tỉnh do sở, ngành, cơ quan mình chủ trì tham mưu hoặc quyết định ban hành theo thẩm quyền.</w:t>
      </w:r>
    </w:p>
    <w:p w:rsidR="009175CB" w:rsidRDefault="009175CB" w:rsidP="00D30A58">
      <w:pPr>
        <w:shd w:val="clear" w:color="auto" w:fill="FFFFFF"/>
        <w:spacing w:before="180" w:after="180"/>
        <w:ind w:firstLine="709"/>
        <w:jc w:val="both"/>
        <w:rPr>
          <w:lang w:val="nl-NL"/>
        </w:rPr>
      </w:pPr>
      <w:r w:rsidRPr="009175CB">
        <w:rPr>
          <w:lang w:val="nl-NL"/>
        </w:rPr>
        <w:t xml:space="preserve">3. Ủy ban nhân dân cấp </w:t>
      </w:r>
      <w:r w:rsidR="00DB32D7">
        <w:rPr>
          <w:lang w:val="nl-NL"/>
        </w:rPr>
        <w:t>xã</w:t>
      </w:r>
      <w:r w:rsidRPr="009175CB">
        <w:rPr>
          <w:lang w:val="nl-NL"/>
        </w:rPr>
        <w:t xml:space="preserve"> chịu trách nhiệm cập nhật các thông tin, dữ liệu vào Cơ sở dữ </w:t>
      </w:r>
      <w:r w:rsidR="00DB32D7">
        <w:rPr>
          <w:lang w:val="nl-NL"/>
        </w:rPr>
        <w:t>liệu về giá của địa phương gồm: Báo cáo giá thị trường của Ủy ban nhân dân cấp tỉnh theo phân công tại khoản 2 Điều 8 Quy định này; t</w:t>
      </w:r>
      <w:r w:rsidRPr="009175CB">
        <w:rPr>
          <w:lang w:val="nl-NL"/>
        </w:rPr>
        <w:t xml:space="preserve">hông báo kết quả thẩm định giá của Hội đồng thẩm định giá do Ủy ban nhân dân </w:t>
      </w:r>
      <w:r w:rsidR="00DB32D7">
        <w:rPr>
          <w:lang w:val="nl-NL"/>
        </w:rPr>
        <w:t>cấp xã</w:t>
      </w:r>
      <w:r w:rsidRPr="009175CB">
        <w:rPr>
          <w:lang w:val="nl-NL"/>
        </w:rPr>
        <w:t xml:space="preserve"> quyết định thành lập</w:t>
      </w:r>
      <w:r w:rsidR="00DB32D7">
        <w:rPr>
          <w:lang w:val="nl-NL"/>
        </w:rPr>
        <w:t xml:space="preserve"> </w:t>
      </w:r>
      <w:r w:rsidR="00DB32D7" w:rsidRPr="00DB32D7">
        <w:rPr>
          <w:lang w:val="nl-NL"/>
        </w:rPr>
        <w:t>(đồng thời gửi thông báo kết quả thẩm định giá của Ủy ban nhân dân tỉnh về Sở Tài chính để tổng hợp, theo dõi)</w:t>
      </w:r>
      <w:r w:rsidR="00DB32D7">
        <w:rPr>
          <w:lang w:val="nl-NL"/>
        </w:rPr>
        <w:t>; g</w:t>
      </w:r>
      <w:r w:rsidRPr="009175CB">
        <w:rPr>
          <w:lang w:val="nl-NL"/>
        </w:rPr>
        <w:t xml:space="preserve">iá hàng hóa </w:t>
      </w:r>
      <w:r w:rsidRPr="009175CB">
        <w:rPr>
          <w:lang w:val="nl-NL"/>
        </w:rPr>
        <w:lastRenderedPageBreak/>
        <w:t xml:space="preserve">dịch vụ khác theo quy định của Ủy ban nhân dân tỉnh do Ủy ban nhân dân </w:t>
      </w:r>
      <w:r w:rsidR="00E56945">
        <w:rPr>
          <w:lang w:val="nl-NL"/>
        </w:rPr>
        <w:t>cấp xã</w:t>
      </w:r>
      <w:r w:rsidRPr="009175CB">
        <w:rPr>
          <w:lang w:val="nl-NL"/>
        </w:rPr>
        <w:t xml:space="preserve"> chủ trì tham mưu ban hành hoặc quyết định ban hành theo thẩm quyền.</w:t>
      </w:r>
      <w:r w:rsidR="00DB32D7">
        <w:rPr>
          <w:lang w:val="nl-NL"/>
        </w:rPr>
        <w:t>”</w:t>
      </w:r>
    </w:p>
    <w:p w:rsidR="009175CB" w:rsidRPr="009175CB" w:rsidRDefault="007E0243" w:rsidP="00D30A58">
      <w:pPr>
        <w:shd w:val="clear" w:color="auto" w:fill="FFFFFF"/>
        <w:spacing w:before="180" w:after="180"/>
        <w:ind w:firstLine="709"/>
        <w:jc w:val="both"/>
        <w:rPr>
          <w:lang w:val="nl-NL"/>
        </w:rPr>
      </w:pPr>
      <w:r>
        <w:rPr>
          <w:lang w:val="nl-NL"/>
        </w:rPr>
        <w:t>5. Sửa đổi, bổ sung Điều 13 như sau:</w:t>
      </w:r>
    </w:p>
    <w:p w:rsidR="007E0243" w:rsidRDefault="007E0243" w:rsidP="00D30A58">
      <w:pPr>
        <w:shd w:val="clear" w:color="auto" w:fill="FFFFFF"/>
        <w:spacing w:before="180" w:after="180"/>
        <w:ind w:firstLine="709"/>
        <w:jc w:val="both"/>
        <w:rPr>
          <w:lang w:val="nl-NL"/>
        </w:rPr>
      </w:pPr>
      <w:r w:rsidRPr="007E0243">
        <w:rPr>
          <w:lang w:val="nl-NL"/>
        </w:rPr>
        <w:t>“</w:t>
      </w:r>
      <w:r w:rsidRPr="007E0243">
        <w:rPr>
          <w:b/>
          <w:lang w:val="nl-NL"/>
        </w:rPr>
        <w:t xml:space="preserve">Điều 13. </w:t>
      </w:r>
      <w:r>
        <w:rPr>
          <w:b/>
          <w:lang w:val="nl-NL"/>
        </w:rPr>
        <w:t>Kiểm tra về giá</w:t>
      </w:r>
    </w:p>
    <w:p w:rsidR="007E0243" w:rsidRPr="007E0243" w:rsidRDefault="007E0243" w:rsidP="00D30A58">
      <w:pPr>
        <w:shd w:val="clear" w:color="auto" w:fill="FFFFFF"/>
        <w:spacing w:before="180" w:after="180"/>
        <w:ind w:firstLine="709"/>
        <w:jc w:val="both"/>
        <w:rPr>
          <w:lang w:val="en-US"/>
        </w:rPr>
      </w:pPr>
      <w:r w:rsidRPr="007E0243">
        <w:rPr>
          <w:lang w:val="en-US"/>
        </w:rPr>
        <w:t>1</w:t>
      </w:r>
      <w:r w:rsidRPr="001B2BAE">
        <w:rPr>
          <w:lang w:val="en-US"/>
        </w:rPr>
        <w:t xml:space="preserve">. </w:t>
      </w:r>
      <w:r w:rsidRPr="001B2BAE">
        <w:rPr>
          <w:lang w:val="vi-VN"/>
        </w:rPr>
        <w:t>Sở Tài chính</w:t>
      </w:r>
      <w:r w:rsidR="00912E2E" w:rsidRPr="001B2BAE">
        <w:rPr>
          <w:lang w:val="en-US"/>
        </w:rPr>
        <w:t xml:space="preserve"> </w:t>
      </w:r>
      <w:r w:rsidR="00912E2E" w:rsidRPr="001B2BAE">
        <w:rPr>
          <w:lang w:val="vi-VN"/>
        </w:rPr>
        <w:t>kiểm tra việc thực hiện các nhiệm vụ quản lý nhà nước về giá, thẩm định giá</w:t>
      </w:r>
      <w:r w:rsidR="00AE3A73" w:rsidRPr="001B2BAE">
        <w:rPr>
          <w:lang w:val="en-US"/>
        </w:rPr>
        <w:t xml:space="preserve"> của các cơ quan, đơn vị</w:t>
      </w:r>
      <w:r w:rsidR="00912E2E" w:rsidRPr="001B2BAE">
        <w:rPr>
          <w:lang w:val="vi-VN"/>
        </w:rPr>
        <w:t xml:space="preserve"> được Ủy ban nhân dân tỉnh phân công tại Quyết định này</w:t>
      </w:r>
      <w:r w:rsidR="002D055E" w:rsidRPr="001B2BAE">
        <w:rPr>
          <w:lang w:val="en-US"/>
        </w:rPr>
        <w:t>.</w:t>
      </w:r>
      <w:r w:rsidRPr="001B2BAE">
        <w:rPr>
          <w:lang w:val="vi-VN"/>
        </w:rPr>
        <w:t xml:space="preserve"> </w:t>
      </w:r>
      <w:r w:rsidR="002D055E" w:rsidRPr="001B2BAE">
        <w:rPr>
          <w:lang w:val="en-US"/>
        </w:rPr>
        <w:t>C</w:t>
      </w:r>
      <w:r w:rsidRPr="001B2BAE">
        <w:rPr>
          <w:lang w:val="vi-VN"/>
        </w:rPr>
        <w:t xml:space="preserve">ác </w:t>
      </w:r>
      <w:r w:rsidRPr="001B2BAE">
        <w:rPr>
          <w:lang w:val="en-US"/>
        </w:rPr>
        <w:t>s</w:t>
      </w:r>
      <w:r w:rsidRPr="001B2BAE">
        <w:rPr>
          <w:lang w:val="vi-VN"/>
        </w:rPr>
        <w:t>ở quản lý ngành, lĩnh vực</w:t>
      </w:r>
      <w:r w:rsidRPr="001B2BAE">
        <w:rPr>
          <w:lang w:val="en-US"/>
        </w:rPr>
        <w:t>, Ủy ban nhân dân</w:t>
      </w:r>
      <w:r w:rsidRPr="001B2BAE">
        <w:rPr>
          <w:lang w:val="vi-VN"/>
        </w:rPr>
        <w:t xml:space="preserve"> cấp </w:t>
      </w:r>
      <w:r w:rsidRPr="001B2BAE">
        <w:rPr>
          <w:lang w:val="en-US"/>
        </w:rPr>
        <w:t>xã</w:t>
      </w:r>
      <w:r w:rsidRPr="001B2BAE">
        <w:rPr>
          <w:lang w:val="vi-VN"/>
        </w:rPr>
        <w:t xml:space="preserve"> thực hiện kiểm tra việc chấp hành pháp luật về giá, thẩm định giá đối với các hàng hoá, dịch vụ thuộc lĩnh vực quản lý nhà nước được phân công theo quy định của pháp luật về giá và quy định của pháp luật có liên quan</w:t>
      </w:r>
      <w:r w:rsidR="00472553" w:rsidRPr="001B2BAE">
        <w:rPr>
          <w:lang w:val="en-US"/>
        </w:rPr>
        <w:t xml:space="preserve">. Các cơ quan, đơn vị được </w:t>
      </w:r>
      <w:r w:rsidR="00976D90" w:rsidRPr="001B2BAE">
        <w:rPr>
          <w:lang w:val="vi-VN"/>
        </w:rPr>
        <w:t>phân công</w:t>
      </w:r>
      <w:r w:rsidR="00976D90" w:rsidRPr="001B2BAE">
        <w:rPr>
          <w:lang w:val="en-US"/>
        </w:rPr>
        <w:t xml:space="preserve"> nhiệm vụ kiểm tra trong phạm vi quyền hạn của mình có trách nhiệm</w:t>
      </w:r>
      <w:r w:rsidRPr="001B2BAE">
        <w:rPr>
          <w:lang w:val="vi-VN"/>
        </w:rPr>
        <w:t xml:space="preserve"> tổ chức, chỉ đạo, hướng dẫn, kiểm tra, đôn đốc các đoàn kiểm tra</w:t>
      </w:r>
      <w:r w:rsidR="004C6436" w:rsidRPr="001B2BAE">
        <w:rPr>
          <w:lang w:val="vi-VN"/>
        </w:rPr>
        <w:t>; giải quyết khó khăn</w:t>
      </w:r>
      <w:r w:rsidRPr="001B2BAE">
        <w:rPr>
          <w:lang w:val="vi-VN"/>
        </w:rPr>
        <w:t xml:space="preserve"> vướng mắc, xử lý kịp thời kiến nghị theo thẩm quyền, báo cáo </w:t>
      </w:r>
      <w:r w:rsidRPr="001B2BAE">
        <w:rPr>
          <w:lang w:val="en-US"/>
        </w:rPr>
        <w:t>Ủy ban nhân dân</w:t>
      </w:r>
      <w:r w:rsidRPr="001B2BAE">
        <w:rPr>
          <w:lang w:val="vi-VN"/>
        </w:rPr>
        <w:t xml:space="preserve"> tỉnh</w:t>
      </w:r>
      <w:r w:rsidRPr="001B2BAE">
        <w:rPr>
          <w:lang w:val="en-US"/>
        </w:rPr>
        <w:t xml:space="preserve"> (đồng thời gửi Sở Tài chính) kết quả kiểm tra.</w:t>
      </w:r>
      <w:r w:rsidRPr="007E0243">
        <w:rPr>
          <w:lang w:val="en-US"/>
        </w:rPr>
        <w:t xml:space="preserve"> </w:t>
      </w:r>
    </w:p>
    <w:p w:rsidR="007E0243" w:rsidRPr="007E0243" w:rsidRDefault="007E0243" w:rsidP="00D30A58">
      <w:pPr>
        <w:shd w:val="clear" w:color="auto" w:fill="FFFFFF"/>
        <w:spacing w:before="180" w:after="180"/>
        <w:ind w:firstLine="709"/>
        <w:jc w:val="both"/>
        <w:rPr>
          <w:lang w:val="en-US"/>
        </w:rPr>
      </w:pPr>
      <w:r w:rsidRPr="007E0243">
        <w:rPr>
          <w:lang w:val="en-US"/>
        </w:rPr>
        <w:t>2. Trình tự, thủ tục kiểm tra việc chấp hành pháp luật về giá, thẩm định giá thực hiện theo quy định của Luật Giá; Thông tư số 28/2024/TT-BTC ngày 16</w:t>
      </w:r>
      <w:r>
        <w:rPr>
          <w:lang w:val="en-US"/>
        </w:rPr>
        <w:t xml:space="preserve"> tháng 5 năm </w:t>
      </w:r>
      <w:r w:rsidRPr="007E0243">
        <w:rPr>
          <w:lang w:val="en-US"/>
        </w:rPr>
        <w:t>2024 của Bộ trưởng Bộ Tài chính quy định về trình tự, thủ tục kiểm tra việc chấp hành pháp luật về giá, thẩm định giá.</w:t>
      </w:r>
    </w:p>
    <w:p w:rsidR="007E0243" w:rsidRPr="008662C7" w:rsidRDefault="007E0243" w:rsidP="00D30A58">
      <w:pPr>
        <w:shd w:val="clear" w:color="auto" w:fill="FFFFFF"/>
        <w:spacing w:before="180" w:after="180"/>
        <w:ind w:firstLine="709"/>
        <w:jc w:val="both"/>
        <w:rPr>
          <w:spacing w:val="-4"/>
          <w:lang w:val="en-US"/>
        </w:rPr>
      </w:pPr>
      <w:r w:rsidRPr="008662C7">
        <w:rPr>
          <w:spacing w:val="-4"/>
          <w:lang w:val="en-US"/>
        </w:rPr>
        <w:t>3. Đối tượng kiểm tra có trách nhiệm thực hiện yêu cầu, kết luận, kiến nghị, quyết định xử lý kiểm tra của người có thẩm quyền theo quy định của pháp luật.</w:t>
      </w:r>
    </w:p>
    <w:p w:rsidR="0048739E" w:rsidRPr="00A97C90" w:rsidRDefault="0048739E" w:rsidP="00D30A58">
      <w:pPr>
        <w:shd w:val="clear" w:color="auto" w:fill="FFFFFF"/>
        <w:spacing w:before="180" w:after="180"/>
        <w:ind w:firstLine="709"/>
        <w:jc w:val="both"/>
        <w:rPr>
          <w:b/>
          <w:lang w:val="nl-NL"/>
        </w:rPr>
      </w:pPr>
      <w:r w:rsidRPr="00A97C90">
        <w:rPr>
          <w:b/>
          <w:lang w:val="nl-NL"/>
        </w:rPr>
        <w:t xml:space="preserve">Điều 2. </w:t>
      </w:r>
      <w:r w:rsidR="007E0243" w:rsidRPr="009261D4">
        <w:rPr>
          <w:b/>
          <w:lang w:val="nl-NL"/>
        </w:rPr>
        <w:t xml:space="preserve">Bổ sung, thay thế, bãi bỏ một số từ, cụm từ, điểm, khoản, điều của </w:t>
      </w:r>
      <w:r w:rsidR="009261D4" w:rsidRPr="00763BBD">
        <w:rPr>
          <w:b/>
          <w:lang w:val="en-US"/>
        </w:rPr>
        <w:t xml:space="preserve">Quy định quản lý nhà nước về giá trên địa bàn tỉnh Cao Bằng ban hành kèm theo Quyết định số 68/2024/QĐ-UBND ngày 12 tháng 12 năm 2024 của Ủy ban nhân dân tỉnh Cao Bằng </w:t>
      </w:r>
      <w:r w:rsidR="009261D4" w:rsidRPr="00763BBD">
        <w:rPr>
          <w:b/>
        </w:rPr>
        <w:t>ban hành Quy định quản lý nhà nước về giá</w:t>
      </w:r>
      <w:r w:rsidR="009261D4" w:rsidRPr="00763BBD">
        <w:rPr>
          <w:b/>
          <w:lang w:val="en-US"/>
        </w:rPr>
        <w:t xml:space="preserve"> </w:t>
      </w:r>
      <w:r w:rsidR="009261D4" w:rsidRPr="00763BBD">
        <w:rPr>
          <w:b/>
        </w:rPr>
        <w:t>trên địa bàn tỉnh Cao Bằng</w:t>
      </w:r>
      <w:r w:rsidRPr="00A97C90">
        <w:t>.</w:t>
      </w:r>
    </w:p>
    <w:p w:rsidR="009261D4" w:rsidRDefault="009261D4" w:rsidP="00D30A58">
      <w:pPr>
        <w:pStyle w:val="ListParagraph"/>
        <w:numPr>
          <w:ilvl w:val="0"/>
          <w:numId w:val="36"/>
        </w:numPr>
        <w:tabs>
          <w:tab w:val="left" w:pos="545"/>
        </w:tabs>
        <w:spacing w:before="180" w:after="180"/>
        <w:ind w:left="0" w:firstLine="709"/>
        <w:contextualSpacing w:val="0"/>
        <w:jc w:val="both"/>
        <w:rPr>
          <w:bCs/>
          <w:lang w:val="nl-NL"/>
        </w:rPr>
      </w:pPr>
      <w:r w:rsidRPr="009261D4">
        <w:rPr>
          <w:bCs/>
          <w:lang w:val="nl-NL"/>
        </w:rPr>
        <w:t xml:space="preserve">Thay thế cụm từ “Sở Nông nghiệp và Phát triển nông thôn” </w:t>
      </w:r>
      <w:r>
        <w:rPr>
          <w:bCs/>
          <w:lang w:val="nl-NL"/>
        </w:rPr>
        <w:t xml:space="preserve">bằng cụm từ “Sở Nông nghiệp và Môi trường” </w:t>
      </w:r>
      <w:r w:rsidRPr="009261D4">
        <w:rPr>
          <w:bCs/>
          <w:lang w:val="nl-NL"/>
        </w:rPr>
        <w:t xml:space="preserve">tại </w:t>
      </w:r>
      <w:r>
        <w:rPr>
          <w:bCs/>
          <w:lang w:val="nl-NL"/>
        </w:rPr>
        <w:t xml:space="preserve">điểm a </w:t>
      </w:r>
      <w:r w:rsidRPr="009261D4">
        <w:rPr>
          <w:bCs/>
          <w:lang w:val="nl-NL"/>
        </w:rPr>
        <w:t xml:space="preserve">khoản </w:t>
      </w:r>
      <w:r>
        <w:rPr>
          <w:bCs/>
          <w:lang w:val="nl-NL"/>
        </w:rPr>
        <w:t>1</w:t>
      </w:r>
      <w:r w:rsidRPr="009261D4">
        <w:rPr>
          <w:bCs/>
          <w:lang w:val="nl-NL"/>
        </w:rPr>
        <w:t xml:space="preserve"> Điều 3.</w:t>
      </w:r>
    </w:p>
    <w:p w:rsidR="009261D4" w:rsidRPr="006666E3" w:rsidRDefault="009261D4" w:rsidP="00D30A58">
      <w:pPr>
        <w:pStyle w:val="ListParagraph"/>
        <w:numPr>
          <w:ilvl w:val="0"/>
          <w:numId w:val="36"/>
        </w:numPr>
        <w:tabs>
          <w:tab w:val="left" w:pos="545"/>
        </w:tabs>
        <w:spacing w:before="180" w:after="180"/>
        <w:ind w:left="0" w:firstLine="709"/>
        <w:contextualSpacing w:val="0"/>
        <w:jc w:val="both"/>
        <w:rPr>
          <w:bCs/>
          <w:spacing w:val="-2"/>
          <w:lang w:val="nl-NL"/>
        </w:rPr>
      </w:pPr>
      <w:r w:rsidRPr="006666E3">
        <w:rPr>
          <w:bCs/>
          <w:spacing w:val="-2"/>
          <w:lang w:val="nl-NL"/>
        </w:rPr>
        <w:t xml:space="preserve">Thay thế cụm từ “Ủy ban nhân dân cấp huyện” bằng cụm từ “Ủy ban nhân dân cấp xã” tại khoản 3 Điều 3, khoản </w:t>
      </w:r>
      <w:r w:rsidR="001714E8" w:rsidRPr="006666E3">
        <w:rPr>
          <w:bCs/>
          <w:spacing w:val="-2"/>
          <w:lang w:val="nl-NL"/>
        </w:rPr>
        <w:t xml:space="preserve">1, </w:t>
      </w:r>
      <w:r w:rsidRPr="006666E3">
        <w:rPr>
          <w:bCs/>
          <w:spacing w:val="-2"/>
          <w:lang w:val="nl-NL"/>
        </w:rPr>
        <w:t xml:space="preserve">2, 3 Điều 9 và </w:t>
      </w:r>
      <w:r w:rsidR="00FF17AE" w:rsidRPr="006666E3">
        <w:rPr>
          <w:bCs/>
          <w:spacing w:val="-2"/>
          <w:lang w:val="nl-NL"/>
        </w:rPr>
        <w:t xml:space="preserve">khoản 1, 2 </w:t>
      </w:r>
      <w:r w:rsidRPr="006666E3">
        <w:rPr>
          <w:bCs/>
          <w:spacing w:val="-2"/>
          <w:lang w:val="nl-NL"/>
        </w:rPr>
        <w:t>Điều 11.</w:t>
      </w:r>
    </w:p>
    <w:p w:rsidR="009261D4" w:rsidRPr="001B2BAE" w:rsidRDefault="009261D4" w:rsidP="00D30A58">
      <w:pPr>
        <w:pStyle w:val="ListParagraph"/>
        <w:numPr>
          <w:ilvl w:val="0"/>
          <w:numId w:val="36"/>
        </w:numPr>
        <w:tabs>
          <w:tab w:val="left" w:pos="545"/>
        </w:tabs>
        <w:spacing w:before="180" w:after="180"/>
        <w:ind w:left="0" w:firstLine="709"/>
        <w:contextualSpacing w:val="0"/>
        <w:jc w:val="both"/>
        <w:rPr>
          <w:bCs/>
          <w:lang w:val="nl-NL"/>
        </w:rPr>
      </w:pPr>
      <w:r w:rsidRPr="001B2BAE">
        <w:rPr>
          <w:bCs/>
          <w:lang w:val="nl-NL"/>
        </w:rPr>
        <w:t>Thay thế cụm từ “Ủy ban nhân dân các huyện, thành phố” bằng cụm từ “Ủy ban nhân dân các xã, phường” tại Điều 15.</w:t>
      </w:r>
    </w:p>
    <w:p w:rsidR="00C241DD" w:rsidRPr="001B2BAE" w:rsidRDefault="00C241DD" w:rsidP="00D30A58">
      <w:pPr>
        <w:pStyle w:val="ListParagraph"/>
        <w:numPr>
          <w:ilvl w:val="0"/>
          <w:numId w:val="36"/>
        </w:numPr>
        <w:tabs>
          <w:tab w:val="left" w:pos="545"/>
        </w:tabs>
        <w:spacing w:before="180" w:after="180"/>
        <w:ind w:left="0" w:firstLine="709"/>
        <w:contextualSpacing w:val="0"/>
        <w:jc w:val="both"/>
        <w:rPr>
          <w:bCs/>
          <w:lang w:val="nl-NL"/>
        </w:rPr>
      </w:pPr>
      <w:r w:rsidRPr="001B2BAE">
        <w:rPr>
          <w:bCs/>
          <w:lang w:val="nl-NL"/>
        </w:rPr>
        <w:t>Thay thế Phụ lục I</w:t>
      </w:r>
      <w:r w:rsidR="004E5806" w:rsidRPr="001B2BAE">
        <w:rPr>
          <w:bCs/>
          <w:lang w:val="nl-NL"/>
        </w:rPr>
        <w:t xml:space="preserve"> Phân công nhiệm vụ thẩm đị</w:t>
      </w:r>
      <w:bookmarkStart w:id="0" w:name="_GoBack"/>
      <w:bookmarkEnd w:id="0"/>
      <w:r w:rsidR="004E5806" w:rsidRPr="001B2BAE">
        <w:rPr>
          <w:bCs/>
          <w:lang w:val="nl-NL"/>
        </w:rPr>
        <w:t>nh phương án giá bằng Phụ lục I kèm theo Quyết định này.</w:t>
      </w:r>
    </w:p>
    <w:p w:rsidR="00C241DD" w:rsidRPr="001B2BAE" w:rsidRDefault="00C241DD" w:rsidP="00D30A58">
      <w:pPr>
        <w:pStyle w:val="ListParagraph"/>
        <w:numPr>
          <w:ilvl w:val="0"/>
          <w:numId w:val="36"/>
        </w:numPr>
        <w:tabs>
          <w:tab w:val="left" w:pos="545"/>
        </w:tabs>
        <w:spacing w:before="180" w:after="180"/>
        <w:ind w:left="0" w:firstLine="709"/>
        <w:contextualSpacing w:val="0"/>
        <w:jc w:val="both"/>
        <w:rPr>
          <w:bCs/>
          <w:lang w:val="nl-NL"/>
        </w:rPr>
      </w:pPr>
      <w:r w:rsidRPr="001B2BAE">
        <w:rPr>
          <w:bCs/>
          <w:lang w:val="nl-NL"/>
        </w:rPr>
        <w:t>Thay thế Phụ lục II</w:t>
      </w:r>
      <w:r w:rsidR="004E5806" w:rsidRPr="001B2BAE">
        <w:rPr>
          <w:bCs/>
          <w:lang w:val="nl-NL"/>
        </w:rPr>
        <w:t xml:space="preserve"> Phân công nhiệm vụ tiếp nhận kê khai giá</w:t>
      </w:r>
      <w:r w:rsidR="004E5806" w:rsidRPr="001B2BAE">
        <w:t xml:space="preserve"> </w:t>
      </w:r>
      <w:r w:rsidR="004E5806" w:rsidRPr="001B2BAE">
        <w:rPr>
          <w:bCs/>
          <w:lang w:val="nl-NL"/>
        </w:rPr>
        <w:t>bằng Phụ lục II kèm theo Quyết định này.</w:t>
      </w:r>
    </w:p>
    <w:p w:rsidR="00C241DD" w:rsidRPr="001B2BAE" w:rsidRDefault="00C241DD" w:rsidP="00D30A58">
      <w:pPr>
        <w:pStyle w:val="ListParagraph"/>
        <w:numPr>
          <w:ilvl w:val="0"/>
          <w:numId w:val="36"/>
        </w:numPr>
        <w:tabs>
          <w:tab w:val="left" w:pos="545"/>
        </w:tabs>
        <w:spacing w:before="180" w:after="180"/>
        <w:ind w:left="0" w:firstLine="709"/>
        <w:contextualSpacing w:val="0"/>
        <w:jc w:val="both"/>
        <w:rPr>
          <w:bCs/>
          <w:lang w:val="nl-NL"/>
        </w:rPr>
      </w:pPr>
      <w:r w:rsidRPr="001B2BAE">
        <w:rPr>
          <w:bCs/>
          <w:lang w:val="nl-NL"/>
        </w:rPr>
        <w:t>Bãi bỏ Điều 14.</w:t>
      </w:r>
    </w:p>
    <w:p w:rsidR="0048739E" w:rsidRPr="00A97C90" w:rsidRDefault="0048739E" w:rsidP="00745FD7">
      <w:pPr>
        <w:tabs>
          <w:tab w:val="left" w:pos="545"/>
        </w:tabs>
        <w:spacing w:before="120" w:after="240"/>
        <w:ind w:firstLine="709"/>
        <w:jc w:val="both"/>
        <w:rPr>
          <w:lang w:val="nl-NL"/>
        </w:rPr>
      </w:pPr>
      <w:r w:rsidRPr="001B2BAE">
        <w:rPr>
          <w:b/>
          <w:bCs/>
          <w:lang w:val="nl-NL"/>
        </w:rPr>
        <w:lastRenderedPageBreak/>
        <w:t xml:space="preserve">Điều 3. </w:t>
      </w:r>
      <w:r w:rsidRPr="001B2BAE">
        <w:rPr>
          <w:lang w:val="nl-NL"/>
        </w:rPr>
        <w:t xml:space="preserve">Chánh Văn phòng Ủy ban nhân dân tỉnh; Giám đốc Sở Tài chính; </w:t>
      </w:r>
      <w:r w:rsidR="000D6D86" w:rsidRPr="001B2BAE">
        <w:rPr>
          <w:lang w:val="nl-NL"/>
        </w:rPr>
        <w:t xml:space="preserve">Giám đốc </w:t>
      </w:r>
      <w:r w:rsidRPr="001B2BAE">
        <w:rPr>
          <w:lang w:val="nl-NL"/>
        </w:rPr>
        <w:t xml:space="preserve">các sở, </w:t>
      </w:r>
      <w:r w:rsidR="00612C6C" w:rsidRPr="001B2BAE">
        <w:rPr>
          <w:lang w:val="nl-NL"/>
        </w:rPr>
        <w:t>Thủ trưởng các ban, ngành</w:t>
      </w:r>
      <w:r w:rsidRPr="001B2BAE">
        <w:rPr>
          <w:lang w:val="nl-NL"/>
        </w:rPr>
        <w:t>;</w:t>
      </w:r>
      <w:r w:rsidRPr="00A97C90">
        <w:rPr>
          <w:lang w:val="nl-NL"/>
        </w:rPr>
        <w:t xml:space="preserve"> Chủ tịch Ủy ban nhân dân các </w:t>
      </w:r>
      <w:r w:rsidR="00C241DD">
        <w:rPr>
          <w:lang w:val="nl-NL"/>
        </w:rPr>
        <w:t>xã phường</w:t>
      </w:r>
      <w:r w:rsidRPr="00A97C90">
        <w:rPr>
          <w:lang w:val="nl-NL"/>
        </w:rPr>
        <w:t xml:space="preserve"> và các cá nhân, tổ chức có liên quan chịu trách nhiệm thi hành Quyết định này./.</w:t>
      </w:r>
    </w:p>
    <w:tbl>
      <w:tblPr>
        <w:tblW w:w="9526" w:type="dxa"/>
        <w:tblInd w:w="108" w:type="dxa"/>
        <w:tblLook w:val="01E0" w:firstRow="1" w:lastRow="1" w:firstColumn="1" w:lastColumn="1" w:noHBand="0" w:noVBand="0"/>
      </w:tblPr>
      <w:tblGrid>
        <w:gridCol w:w="4111"/>
        <w:gridCol w:w="5415"/>
      </w:tblGrid>
      <w:tr w:rsidR="00A97C90" w:rsidRPr="00A97C90" w:rsidTr="002E781D">
        <w:tc>
          <w:tcPr>
            <w:tcW w:w="4111" w:type="dxa"/>
            <w:shd w:val="clear" w:color="auto" w:fill="auto"/>
          </w:tcPr>
          <w:p w:rsidR="0048739E" w:rsidRPr="00A97C90" w:rsidRDefault="0048739E" w:rsidP="00AE3293">
            <w:pPr>
              <w:jc w:val="both"/>
              <w:rPr>
                <w:sz w:val="24"/>
                <w:szCs w:val="24"/>
                <w:lang w:val="nl-NL"/>
              </w:rPr>
            </w:pPr>
            <w:r w:rsidRPr="00A97C90">
              <w:rPr>
                <w:b/>
                <w:i/>
                <w:sz w:val="24"/>
                <w:szCs w:val="24"/>
                <w:lang w:val="nl-NL"/>
              </w:rPr>
              <w:t>Nơi nhận:</w:t>
            </w:r>
          </w:p>
          <w:p w:rsidR="0048739E" w:rsidRPr="00A97C90" w:rsidRDefault="0048739E" w:rsidP="00AE3293">
            <w:pPr>
              <w:jc w:val="both"/>
              <w:rPr>
                <w:sz w:val="22"/>
                <w:szCs w:val="22"/>
                <w:lang w:val="nl-NL"/>
              </w:rPr>
            </w:pPr>
            <w:r w:rsidRPr="00A97C90">
              <w:rPr>
                <w:sz w:val="22"/>
                <w:szCs w:val="22"/>
                <w:lang w:val="nl-NL"/>
              </w:rPr>
              <w:t xml:space="preserve">- Như Điều </w:t>
            </w:r>
            <w:r w:rsidR="00093EB9" w:rsidRPr="00A97C90">
              <w:rPr>
                <w:sz w:val="22"/>
                <w:szCs w:val="22"/>
                <w:lang w:val="nl-NL"/>
              </w:rPr>
              <w:t>3</w:t>
            </w:r>
            <w:r w:rsidRPr="00A97C90">
              <w:rPr>
                <w:sz w:val="22"/>
                <w:szCs w:val="22"/>
                <w:lang w:val="nl-NL"/>
              </w:rPr>
              <w:t>;</w:t>
            </w:r>
          </w:p>
          <w:p w:rsidR="0048739E" w:rsidRPr="00A97C90" w:rsidRDefault="0048739E" w:rsidP="00AE3293">
            <w:pPr>
              <w:jc w:val="both"/>
              <w:rPr>
                <w:sz w:val="22"/>
                <w:szCs w:val="22"/>
              </w:rPr>
            </w:pPr>
            <w:r w:rsidRPr="00A97C90">
              <w:rPr>
                <w:sz w:val="22"/>
                <w:szCs w:val="22"/>
              </w:rPr>
              <w:t>- Văn phòng Chính phủ;</w:t>
            </w:r>
          </w:p>
          <w:p w:rsidR="00093EB9" w:rsidRPr="00A97C90" w:rsidRDefault="00093EB9" w:rsidP="00AE3293">
            <w:pPr>
              <w:jc w:val="both"/>
              <w:rPr>
                <w:sz w:val="22"/>
                <w:szCs w:val="22"/>
              </w:rPr>
            </w:pPr>
            <w:r w:rsidRPr="00A97C90">
              <w:rPr>
                <w:sz w:val="22"/>
                <w:szCs w:val="22"/>
              </w:rPr>
              <w:t>- Vụ Pháp chế - Bộ Tài chính;</w:t>
            </w:r>
          </w:p>
          <w:p w:rsidR="0048739E" w:rsidRPr="00A97C90" w:rsidRDefault="0048739E" w:rsidP="00AE3293">
            <w:pPr>
              <w:jc w:val="both"/>
              <w:rPr>
                <w:sz w:val="22"/>
                <w:szCs w:val="22"/>
                <w:lang w:val="nl-NL"/>
              </w:rPr>
            </w:pPr>
            <w:r w:rsidRPr="00A97C90">
              <w:rPr>
                <w:sz w:val="22"/>
                <w:szCs w:val="22"/>
                <w:lang w:val="nl-NL"/>
              </w:rPr>
              <w:t xml:space="preserve">- </w:t>
            </w:r>
            <w:r w:rsidRPr="00A97C90">
              <w:rPr>
                <w:spacing w:val="-2"/>
                <w:sz w:val="22"/>
                <w:szCs w:val="22"/>
                <w:lang w:val="nl-NL"/>
              </w:rPr>
              <w:t xml:space="preserve">Cục Kiểm tra văn bản QPPL </w:t>
            </w:r>
            <w:r w:rsidR="00093EB9" w:rsidRPr="00A97C90">
              <w:rPr>
                <w:spacing w:val="-2"/>
                <w:sz w:val="22"/>
                <w:szCs w:val="22"/>
                <w:lang w:val="nl-NL"/>
              </w:rPr>
              <w:t>- Bộ Tư pháp</w:t>
            </w:r>
            <w:r w:rsidRPr="00A97C90">
              <w:rPr>
                <w:spacing w:val="-2"/>
                <w:sz w:val="22"/>
                <w:szCs w:val="22"/>
                <w:lang w:val="nl-NL"/>
              </w:rPr>
              <w:t>;</w:t>
            </w:r>
          </w:p>
          <w:p w:rsidR="0048739E" w:rsidRPr="00A97C90" w:rsidRDefault="0048739E" w:rsidP="00AE3293">
            <w:pPr>
              <w:jc w:val="both"/>
              <w:rPr>
                <w:sz w:val="22"/>
                <w:szCs w:val="22"/>
              </w:rPr>
            </w:pPr>
            <w:r w:rsidRPr="00A97C90">
              <w:rPr>
                <w:sz w:val="22"/>
                <w:szCs w:val="22"/>
              </w:rPr>
              <w:t>- Thường trực Tỉnh uỷ;</w:t>
            </w:r>
          </w:p>
          <w:p w:rsidR="002E781D" w:rsidRPr="00A97C90" w:rsidRDefault="002E781D" w:rsidP="00AE3293">
            <w:pPr>
              <w:jc w:val="both"/>
              <w:rPr>
                <w:sz w:val="22"/>
                <w:szCs w:val="22"/>
              </w:rPr>
            </w:pPr>
            <w:r w:rsidRPr="00A97C90">
              <w:rPr>
                <w:sz w:val="22"/>
                <w:szCs w:val="22"/>
              </w:rPr>
              <w:t>- Đoàn Đại biểu Quốc hội tỉnh;</w:t>
            </w:r>
          </w:p>
          <w:p w:rsidR="0048739E" w:rsidRPr="00A97C90" w:rsidRDefault="0048739E" w:rsidP="00AE3293">
            <w:pPr>
              <w:jc w:val="both"/>
              <w:rPr>
                <w:sz w:val="22"/>
                <w:szCs w:val="22"/>
              </w:rPr>
            </w:pPr>
            <w:r w:rsidRPr="00A97C90">
              <w:rPr>
                <w:sz w:val="22"/>
                <w:szCs w:val="22"/>
              </w:rPr>
              <w:t>- Thường trực HĐND tỉnh;</w:t>
            </w:r>
          </w:p>
          <w:p w:rsidR="0048739E" w:rsidRPr="00A97C90" w:rsidRDefault="0048739E" w:rsidP="00AE3293">
            <w:pPr>
              <w:jc w:val="both"/>
              <w:rPr>
                <w:sz w:val="22"/>
                <w:szCs w:val="22"/>
                <w:lang w:val="nl-NL"/>
              </w:rPr>
            </w:pPr>
            <w:r w:rsidRPr="00A97C90">
              <w:rPr>
                <w:sz w:val="22"/>
                <w:szCs w:val="22"/>
                <w:lang w:val="nl-NL"/>
              </w:rPr>
              <w:t>- Chủ tịch, các PCT UBND tỉnh;</w:t>
            </w:r>
          </w:p>
          <w:p w:rsidR="0048739E" w:rsidRPr="00A97C90" w:rsidRDefault="0048739E" w:rsidP="00AE3293">
            <w:pPr>
              <w:jc w:val="both"/>
              <w:rPr>
                <w:sz w:val="22"/>
                <w:szCs w:val="22"/>
                <w:lang w:val="nl-NL"/>
              </w:rPr>
            </w:pPr>
            <w:r w:rsidRPr="00A97C90">
              <w:rPr>
                <w:sz w:val="22"/>
                <w:szCs w:val="22"/>
              </w:rPr>
              <w:t xml:space="preserve">- HĐND, UBND các </w:t>
            </w:r>
            <w:r w:rsidR="006908BC">
              <w:rPr>
                <w:sz w:val="22"/>
                <w:szCs w:val="22"/>
              </w:rPr>
              <w:t>xã, phường</w:t>
            </w:r>
            <w:r w:rsidRPr="00A97C90">
              <w:rPr>
                <w:sz w:val="22"/>
                <w:szCs w:val="22"/>
              </w:rPr>
              <w:t>;</w:t>
            </w:r>
          </w:p>
          <w:p w:rsidR="0048739E" w:rsidRPr="00A97C90" w:rsidRDefault="002E781D" w:rsidP="00AE3293">
            <w:pPr>
              <w:jc w:val="both"/>
              <w:rPr>
                <w:sz w:val="22"/>
                <w:szCs w:val="22"/>
                <w:lang w:val="nl-NL"/>
              </w:rPr>
            </w:pPr>
            <w:r w:rsidRPr="00A97C90">
              <w:rPr>
                <w:sz w:val="22"/>
                <w:szCs w:val="22"/>
                <w:lang w:val="nl-NL"/>
              </w:rPr>
              <w:t>- Các sở, ban, ngành</w:t>
            </w:r>
            <w:r w:rsidR="0048739E" w:rsidRPr="00A97C90">
              <w:rPr>
                <w:sz w:val="22"/>
                <w:szCs w:val="22"/>
                <w:lang w:val="nl-NL"/>
              </w:rPr>
              <w:t>;</w:t>
            </w:r>
          </w:p>
          <w:p w:rsidR="00F958DA" w:rsidRPr="00A97C90" w:rsidRDefault="002E781D" w:rsidP="00AE3293">
            <w:pPr>
              <w:jc w:val="both"/>
              <w:rPr>
                <w:sz w:val="22"/>
                <w:szCs w:val="22"/>
                <w:lang w:val="nl-NL"/>
              </w:rPr>
            </w:pPr>
            <w:r w:rsidRPr="00A97C90">
              <w:rPr>
                <w:sz w:val="22"/>
                <w:szCs w:val="22"/>
                <w:lang w:val="nl-NL"/>
              </w:rPr>
              <w:t xml:space="preserve">- </w:t>
            </w:r>
            <w:r w:rsidR="0048739E" w:rsidRPr="00A97C90">
              <w:rPr>
                <w:sz w:val="22"/>
                <w:szCs w:val="22"/>
                <w:lang w:val="nl-NL"/>
              </w:rPr>
              <w:t xml:space="preserve">VP UBND tỉnh: </w:t>
            </w:r>
            <w:r w:rsidR="00F958DA" w:rsidRPr="00A97C90">
              <w:rPr>
                <w:sz w:val="22"/>
                <w:szCs w:val="22"/>
                <w:lang w:val="nl-NL"/>
              </w:rPr>
              <w:t>LĐVP</w:t>
            </w:r>
            <w:r w:rsidR="0048739E" w:rsidRPr="00A97C90">
              <w:rPr>
                <w:sz w:val="22"/>
                <w:szCs w:val="22"/>
                <w:lang w:val="nl-NL"/>
              </w:rPr>
              <w:t xml:space="preserve">, </w:t>
            </w:r>
          </w:p>
          <w:p w:rsidR="0048739E" w:rsidRPr="00A97C90" w:rsidRDefault="0048739E" w:rsidP="00AE3293">
            <w:pPr>
              <w:jc w:val="both"/>
              <w:rPr>
                <w:sz w:val="22"/>
                <w:szCs w:val="22"/>
                <w:lang w:val="nl-NL"/>
              </w:rPr>
            </w:pPr>
            <w:r w:rsidRPr="00A97C90">
              <w:rPr>
                <w:sz w:val="22"/>
                <w:szCs w:val="22"/>
                <w:lang w:val="nl-NL"/>
              </w:rPr>
              <w:t>CVNCTH; Trung tâm Thông tin;</w:t>
            </w:r>
          </w:p>
          <w:p w:rsidR="0048739E" w:rsidRPr="00A97C90" w:rsidRDefault="0048739E" w:rsidP="00AE3293">
            <w:pPr>
              <w:jc w:val="both"/>
              <w:rPr>
                <w:sz w:val="22"/>
                <w:szCs w:val="22"/>
              </w:rPr>
            </w:pPr>
            <w:r w:rsidRPr="00A97C90">
              <w:rPr>
                <w:sz w:val="22"/>
                <w:szCs w:val="22"/>
              </w:rPr>
              <w:t>- Lưu: VT, TH</w:t>
            </w:r>
            <w:r w:rsidR="004E5806">
              <w:rPr>
                <w:sz w:val="22"/>
                <w:szCs w:val="22"/>
              </w:rPr>
              <w:t xml:space="preserve"> (</w:t>
            </w:r>
            <w:r w:rsidR="00F958DA" w:rsidRPr="00A97C90">
              <w:rPr>
                <w:sz w:val="22"/>
                <w:szCs w:val="22"/>
              </w:rPr>
              <w:t>T)</w:t>
            </w:r>
            <w:r w:rsidRPr="00A97C90">
              <w:rPr>
                <w:sz w:val="22"/>
                <w:szCs w:val="22"/>
              </w:rPr>
              <w:t>.</w:t>
            </w:r>
          </w:p>
        </w:tc>
        <w:tc>
          <w:tcPr>
            <w:tcW w:w="5415" w:type="dxa"/>
            <w:shd w:val="clear" w:color="auto" w:fill="auto"/>
          </w:tcPr>
          <w:p w:rsidR="0048739E" w:rsidRPr="00A97C90" w:rsidRDefault="0048739E" w:rsidP="00AE3293">
            <w:pPr>
              <w:jc w:val="center"/>
              <w:rPr>
                <w:b/>
                <w:sz w:val="26"/>
                <w:szCs w:val="26"/>
              </w:rPr>
            </w:pPr>
            <w:r w:rsidRPr="00A97C90">
              <w:rPr>
                <w:b/>
                <w:sz w:val="26"/>
                <w:szCs w:val="26"/>
              </w:rPr>
              <w:t>TM. ỦY BAN NHÂN DÂN</w:t>
            </w:r>
          </w:p>
          <w:p w:rsidR="0048739E" w:rsidRPr="00A97C90" w:rsidRDefault="0048739E" w:rsidP="00AE3293">
            <w:pPr>
              <w:jc w:val="center"/>
              <w:rPr>
                <w:b/>
              </w:rPr>
            </w:pPr>
            <w:r w:rsidRPr="00A97C90">
              <w:rPr>
                <w:b/>
                <w:sz w:val="26"/>
                <w:szCs w:val="26"/>
              </w:rPr>
              <w:t>CHỦ TỊCH</w:t>
            </w:r>
          </w:p>
          <w:p w:rsidR="0048739E" w:rsidRPr="00A97C90" w:rsidRDefault="0048739E" w:rsidP="00AE3293">
            <w:pPr>
              <w:jc w:val="center"/>
              <w:rPr>
                <w:b/>
              </w:rPr>
            </w:pPr>
          </w:p>
          <w:p w:rsidR="0048739E" w:rsidRPr="00A97C90" w:rsidRDefault="0048739E" w:rsidP="00AE3293">
            <w:pPr>
              <w:jc w:val="center"/>
              <w:rPr>
                <w:b/>
              </w:rPr>
            </w:pPr>
          </w:p>
          <w:p w:rsidR="0048739E" w:rsidRPr="00A97C90" w:rsidRDefault="0048739E" w:rsidP="00AE3293">
            <w:pPr>
              <w:jc w:val="center"/>
              <w:rPr>
                <w:b/>
              </w:rPr>
            </w:pPr>
          </w:p>
          <w:p w:rsidR="0048739E" w:rsidRPr="00A97C90" w:rsidRDefault="0048739E" w:rsidP="00AE3293">
            <w:pPr>
              <w:jc w:val="center"/>
              <w:rPr>
                <w:b/>
              </w:rPr>
            </w:pPr>
          </w:p>
          <w:p w:rsidR="0048739E" w:rsidRPr="00A97C90" w:rsidRDefault="0048739E" w:rsidP="00AE3293">
            <w:pPr>
              <w:jc w:val="center"/>
              <w:rPr>
                <w:b/>
              </w:rPr>
            </w:pPr>
          </w:p>
          <w:p w:rsidR="0048739E" w:rsidRPr="00A97C90" w:rsidRDefault="0048739E" w:rsidP="00AE3293">
            <w:pPr>
              <w:jc w:val="center"/>
              <w:rPr>
                <w:b/>
              </w:rPr>
            </w:pPr>
          </w:p>
          <w:p w:rsidR="0048739E" w:rsidRPr="00A97C90" w:rsidRDefault="0048739E" w:rsidP="00C241DD">
            <w:pPr>
              <w:jc w:val="center"/>
              <w:rPr>
                <w:b/>
              </w:rPr>
            </w:pPr>
            <w:r w:rsidRPr="00A97C90">
              <w:rPr>
                <w:b/>
              </w:rPr>
              <w:t xml:space="preserve">   </w:t>
            </w:r>
            <w:r w:rsidR="00C241DD">
              <w:rPr>
                <w:b/>
              </w:rPr>
              <w:t>Lê Hải Hòa</w:t>
            </w:r>
          </w:p>
        </w:tc>
      </w:tr>
    </w:tbl>
    <w:p w:rsidR="0048739E" w:rsidRPr="00A97C90" w:rsidRDefault="0048739E" w:rsidP="0048739E"/>
    <w:p w:rsidR="0048739E" w:rsidRPr="00A97C90" w:rsidRDefault="0048739E" w:rsidP="0048739E"/>
    <w:p w:rsidR="0048739E" w:rsidRPr="00A97C90" w:rsidRDefault="0048739E" w:rsidP="0048739E"/>
    <w:p w:rsidR="0048739E" w:rsidRPr="00A97C90" w:rsidRDefault="0048739E" w:rsidP="0048739E"/>
    <w:p w:rsidR="0048739E" w:rsidRPr="00A97C90" w:rsidRDefault="0048739E" w:rsidP="0048739E"/>
    <w:p w:rsidR="0048739E" w:rsidRPr="00A97C90" w:rsidRDefault="0048739E" w:rsidP="0048739E"/>
    <w:p w:rsidR="0048739E" w:rsidRPr="00A97C90" w:rsidRDefault="0048739E" w:rsidP="0048739E"/>
    <w:p w:rsidR="0048739E" w:rsidRPr="00616EED" w:rsidRDefault="0048739E" w:rsidP="0048739E">
      <w:pPr>
        <w:rPr>
          <w:vanish/>
        </w:rPr>
      </w:pPr>
    </w:p>
    <w:sectPr w:rsidR="0048739E" w:rsidRPr="00616EED" w:rsidSect="00D30A58">
      <w:headerReference w:type="even" r:id="rId7"/>
      <w:headerReference w:type="default" r:id="rId8"/>
      <w:footerReference w:type="even" r:id="rId9"/>
      <w:footerReference w:type="default" r:id="rId10"/>
      <w:headerReference w:type="first" r:id="rId11"/>
      <w:footerReference w:type="first" r:id="rId12"/>
      <w:pgSz w:w="11900" w:h="16840" w:code="9"/>
      <w:pgMar w:top="1134" w:right="1134" w:bottom="1134" w:left="1701" w:header="510" w:footer="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B82" w:rsidRDefault="00257B82" w:rsidP="00F25E97">
      <w:r>
        <w:separator/>
      </w:r>
    </w:p>
  </w:endnote>
  <w:endnote w:type="continuationSeparator" w:id="0">
    <w:p w:rsidR="00257B82" w:rsidRDefault="00257B82" w:rsidP="00F25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FD7" w:rsidRDefault="00745FD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FD7" w:rsidRDefault="00745FD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FD7" w:rsidRDefault="00745F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B82" w:rsidRDefault="00257B82" w:rsidP="00F25E97">
      <w:r>
        <w:separator/>
      </w:r>
    </w:p>
  </w:footnote>
  <w:footnote w:type="continuationSeparator" w:id="0">
    <w:p w:rsidR="00257B82" w:rsidRDefault="00257B82" w:rsidP="00F25E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FD7" w:rsidRDefault="00745FD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728835"/>
      <w:docPartObj>
        <w:docPartGallery w:val="Page Numbers (Top of Page)"/>
        <w:docPartUnique/>
      </w:docPartObj>
    </w:sdtPr>
    <w:sdtEndPr>
      <w:rPr>
        <w:sz w:val="26"/>
        <w:szCs w:val="26"/>
      </w:rPr>
    </w:sdtEndPr>
    <w:sdtContent>
      <w:p w:rsidR="009261D4" w:rsidRPr="00F958DA" w:rsidRDefault="009261D4">
        <w:pPr>
          <w:pStyle w:val="Header"/>
          <w:jc w:val="center"/>
          <w:rPr>
            <w:sz w:val="26"/>
            <w:szCs w:val="26"/>
          </w:rPr>
        </w:pPr>
        <w:r w:rsidRPr="00F958DA">
          <w:rPr>
            <w:sz w:val="26"/>
            <w:szCs w:val="26"/>
          </w:rPr>
          <w:fldChar w:fldCharType="begin"/>
        </w:r>
        <w:r w:rsidRPr="00F958DA">
          <w:rPr>
            <w:sz w:val="26"/>
            <w:szCs w:val="26"/>
          </w:rPr>
          <w:instrText xml:space="preserve"> PAGE   \* MERGEFORMAT </w:instrText>
        </w:r>
        <w:r w:rsidRPr="00F958DA">
          <w:rPr>
            <w:sz w:val="26"/>
            <w:szCs w:val="26"/>
          </w:rPr>
          <w:fldChar w:fldCharType="separate"/>
        </w:r>
        <w:r w:rsidR="006666E3">
          <w:rPr>
            <w:noProof/>
            <w:sz w:val="26"/>
            <w:szCs w:val="26"/>
          </w:rPr>
          <w:t>5</w:t>
        </w:r>
        <w:r w:rsidRPr="00F958DA">
          <w:rPr>
            <w:noProof/>
            <w:sz w:val="26"/>
            <w:szCs w:val="26"/>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FD7" w:rsidRDefault="00745FD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031"/>
    <w:multiLevelType w:val="multilevel"/>
    <w:tmpl w:val="802EE9EA"/>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0AE4B0D"/>
    <w:multiLevelType w:val="multilevel"/>
    <w:tmpl w:val="11006AE6"/>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3631F9E"/>
    <w:multiLevelType w:val="hybridMultilevel"/>
    <w:tmpl w:val="643A71F0"/>
    <w:lvl w:ilvl="0" w:tplc="6CE05280">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 w15:restartNumberingAfterBreak="0">
    <w:nsid w:val="0A0F034F"/>
    <w:multiLevelType w:val="multilevel"/>
    <w:tmpl w:val="E90CEEC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172750D"/>
    <w:multiLevelType w:val="multilevel"/>
    <w:tmpl w:val="CA78E00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1413462C"/>
    <w:multiLevelType w:val="multilevel"/>
    <w:tmpl w:val="0DB65F6E"/>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15EB1194"/>
    <w:multiLevelType w:val="multilevel"/>
    <w:tmpl w:val="DFAC87C2"/>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1CE662B0"/>
    <w:multiLevelType w:val="hybridMultilevel"/>
    <w:tmpl w:val="AE6E329C"/>
    <w:lvl w:ilvl="0" w:tplc="6C104440">
      <w:start w:val="1"/>
      <w:numFmt w:val="lowerLetter"/>
      <w:suff w:val="space"/>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8" w15:restartNumberingAfterBreak="0">
    <w:nsid w:val="21586579"/>
    <w:multiLevelType w:val="multilevel"/>
    <w:tmpl w:val="FF3EB26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242A22C0"/>
    <w:multiLevelType w:val="multilevel"/>
    <w:tmpl w:val="40EAE5B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547434D"/>
    <w:multiLevelType w:val="multilevel"/>
    <w:tmpl w:val="FF12214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26CE77E6"/>
    <w:multiLevelType w:val="hybridMultilevel"/>
    <w:tmpl w:val="FA9CE19A"/>
    <w:lvl w:ilvl="0" w:tplc="16C262E2">
      <w:start w:val="1"/>
      <w:numFmt w:val="decimal"/>
      <w:suff w:val="space"/>
      <w:lvlText w:val="%1."/>
      <w:lvlJc w:val="left"/>
      <w:pPr>
        <w:ind w:left="1069" w:hanging="360"/>
      </w:pPr>
      <w:rPr>
        <w:rFonts w:hint="default"/>
        <w:b w:val="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2" w15:restartNumberingAfterBreak="0">
    <w:nsid w:val="28586F9B"/>
    <w:multiLevelType w:val="multilevel"/>
    <w:tmpl w:val="41C697A6"/>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28AF0CF1"/>
    <w:multiLevelType w:val="multilevel"/>
    <w:tmpl w:val="367EF186"/>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2FE35D2D"/>
    <w:multiLevelType w:val="multilevel"/>
    <w:tmpl w:val="545257D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34F4296D"/>
    <w:multiLevelType w:val="hybridMultilevel"/>
    <w:tmpl w:val="805820C8"/>
    <w:lvl w:ilvl="0" w:tplc="CB565C04">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6" w15:restartNumberingAfterBreak="0">
    <w:nsid w:val="375C75FC"/>
    <w:multiLevelType w:val="multilevel"/>
    <w:tmpl w:val="15ACED64"/>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39510B4F"/>
    <w:multiLevelType w:val="hybridMultilevel"/>
    <w:tmpl w:val="D9D07E7E"/>
    <w:lvl w:ilvl="0" w:tplc="09484AC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8" w15:restartNumberingAfterBreak="0">
    <w:nsid w:val="399A0F89"/>
    <w:multiLevelType w:val="multilevel"/>
    <w:tmpl w:val="B5842D2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3A477FDE"/>
    <w:multiLevelType w:val="multilevel"/>
    <w:tmpl w:val="2BAEF802"/>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3AC9715C"/>
    <w:multiLevelType w:val="hybridMultilevel"/>
    <w:tmpl w:val="12242AF0"/>
    <w:lvl w:ilvl="0" w:tplc="F9CEFE14">
      <w:start w:val="3"/>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1" w15:restartNumberingAfterBreak="0">
    <w:nsid w:val="41EC2F4A"/>
    <w:multiLevelType w:val="hybridMultilevel"/>
    <w:tmpl w:val="31B8A62E"/>
    <w:lvl w:ilvl="0" w:tplc="24A64602">
      <w:start w:val="1"/>
      <w:numFmt w:val="decimal"/>
      <w:suff w:val="space"/>
      <w:lvlText w:val="%1."/>
      <w:lvlJc w:val="left"/>
      <w:pPr>
        <w:ind w:left="1069" w:hanging="360"/>
      </w:pPr>
      <w:rPr>
        <w:rFonts w:hint="default"/>
        <w:b w:val="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2" w15:restartNumberingAfterBreak="0">
    <w:nsid w:val="435D04D7"/>
    <w:multiLevelType w:val="multilevel"/>
    <w:tmpl w:val="BF3CE0B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476B0B89"/>
    <w:multiLevelType w:val="hybridMultilevel"/>
    <w:tmpl w:val="C58C1C5E"/>
    <w:lvl w:ilvl="0" w:tplc="FB0CADDE">
      <w:start w:val="7"/>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3D040B"/>
    <w:multiLevelType w:val="multilevel"/>
    <w:tmpl w:val="4DC2A28C"/>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4AC36AF0"/>
    <w:multiLevelType w:val="multilevel"/>
    <w:tmpl w:val="24A08A1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4C08221A"/>
    <w:multiLevelType w:val="hybridMultilevel"/>
    <w:tmpl w:val="186C4C84"/>
    <w:lvl w:ilvl="0" w:tplc="2C8EC6B2">
      <w:start w:val="7"/>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502F9A"/>
    <w:multiLevelType w:val="multilevel"/>
    <w:tmpl w:val="2BD6227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4D7554C7"/>
    <w:multiLevelType w:val="hybridMultilevel"/>
    <w:tmpl w:val="914E03EC"/>
    <w:lvl w:ilvl="0" w:tplc="99B88C80">
      <w:start w:val="1"/>
      <w:numFmt w:val="decimal"/>
      <w:suff w:val="space"/>
      <w:lvlText w:val="%1."/>
      <w:lvlJc w:val="left"/>
      <w:pPr>
        <w:ind w:left="1069" w:hanging="360"/>
      </w:pPr>
      <w:rPr>
        <w:rFonts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4DA047A9"/>
    <w:multiLevelType w:val="multilevel"/>
    <w:tmpl w:val="C34E3D6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517077D5"/>
    <w:multiLevelType w:val="hybridMultilevel"/>
    <w:tmpl w:val="C6E4B7DE"/>
    <w:lvl w:ilvl="0" w:tplc="F63E6D68">
      <w:start w:val="1"/>
      <w:numFmt w:val="lowerLetter"/>
      <w:suff w:val="space"/>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1" w15:restartNumberingAfterBreak="0">
    <w:nsid w:val="57483E3E"/>
    <w:multiLevelType w:val="multilevel"/>
    <w:tmpl w:val="5DDAF1C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61C16676"/>
    <w:multiLevelType w:val="multilevel"/>
    <w:tmpl w:val="47FE494A"/>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6C7A4080"/>
    <w:multiLevelType w:val="multilevel"/>
    <w:tmpl w:val="231A1AF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76CD5EF2"/>
    <w:multiLevelType w:val="hybridMultilevel"/>
    <w:tmpl w:val="1EB21650"/>
    <w:lvl w:ilvl="0" w:tplc="D918253E">
      <w:start w:val="1"/>
      <w:numFmt w:val="lowerLetter"/>
      <w:suff w:val="space"/>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5" w15:restartNumberingAfterBreak="0">
    <w:nsid w:val="7764041F"/>
    <w:multiLevelType w:val="multilevel"/>
    <w:tmpl w:val="73227810"/>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791310D6"/>
    <w:multiLevelType w:val="multilevel"/>
    <w:tmpl w:val="84542DBC"/>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15:restartNumberingAfterBreak="0">
    <w:nsid w:val="7A875557"/>
    <w:multiLevelType w:val="multilevel"/>
    <w:tmpl w:val="5CB023E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25"/>
  </w:num>
  <w:num w:numId="2">
    <w:abstractNumId w:val="33"/>
  </w:num>
  <w:num w:numId="3">
    <w:abstractNumId w:val="29"/>
  </w:num>
  <w:num w:numId="4">
    <w:abstractNumId w:val="18"/>
  </w:num>
  <w:num w:numId="5">
    <w:abstractNumId w:val="10"/>
  </w:num>
  <w:num w:numId="6">
    <w:abstractNumId w:val="19"/>
  </w:num>
  <w:num w:numId="7">
    <w:abstractNumId w:val="31"/>
  </w:num>
  <w:num w:numId="8">
    <w:abstractNumId w:val="16"/>
  </w:num>
  <w:num w:numId="9">
    <w:abstractNumId w:val="36"/>
  </w:num>
  <w:num w:numId="10">
    <w:abstractNumId w:val="22"/>
  </w:num>
  <w:num w:numId="11">
    <w:abstractNumId w:val="24"/>
  </w:num>
  <w:num w:numId="12">
    <w:abstractNumId w:val="5"/>
  </w:num>
  <w:num w:numId="13">
    <w:abstractNumId w:val="9"/>
  </w:num>
  <w:num w:numId="14">
    <w:abstractNumId w:val="12"/>
  </w:num>
  <w:num w:numId="15">
    <w:abstractNumId w:val="3"/>
  </w:num>
  <w:num w:numId="16">
    <w:abstractNumId w:val="1"/>
  </w:num>
  <w:num w:numId="17">
    <w:abstractNumId w:val="13"/>
  </w:num>
  <w:num w:numId="18">
    <w:abstractNumId w:val="4"/>
  </w:num>
  <w:num w:numId="19">
    <w:abstractNumId w:val="27"/>
  </w:num>
  <w:num w:numId="20">
    <w:abstractNumId w:val="8"/>
  </w:num>
  <w:num w:numId="21">
    <w:abstractNumId w:val="37"/>
  </w:num>
  <w:num w:numId="22">
    <w:abstractNumId w:val="32"/>
  </w:num>
  <w:num w:numId="23">
    <w:abstractNumId w:val="0"/>
  </w:num>
  <w:num w:numId="24">
    <w:abstractNumId w:val="6"/>
  </w:num>
  <w:num w:numId="25">
    <w:abstractNumId w:val="14"/>
  </w:num>
  <w:num w:numId="26">
    <w:abstractNumId w:val="35"/>
  </w:num>
  <w:num w:numId="27">
    <w:abstractNumId w:val="28"/>
  </w:num>
  <w:num w:numId="28">
    <w:abstractNumId w:val="26"/>
  </w:num>
  <w:num w:numId="29">
    <w:abstractNumId w:val="23"/>
  </w:num>
  <w:num w:numId="30">
    <w:abstractNumId w:val="34"/>
  </w:num>
  <w:num w:numId="31">
    <w:abstractNumId w:val="7"/>
  </w:num>
  <w:num w:numId="32">
    <w:abstractNumId w:val="11"/>
  </w:num>
  <w:num w:numId="33">
    <w:abstractNumId w:val="30"/>
  </w:num>
  <w:num w:numId="34">
    <w:abstractNumId w:val="20"/>
  </w:num>
  <w:num w:numId="35">
    <w:abstractNumId w:val="15"/>
  </w:num>
  <w:num w:numId="36">
    <w:abstractNumId w:val="21"/>
  </w:num>
  <w:num w:numId="37">
    <w:abstractNumId w:val="2"/>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8739E"/>
    <w:rsid w:val="00006AE7"/>
    <w:rsid w:val="00022AFE"/>
    <w:rsid w:val="000239DB"/>
    <w:rsid w:val="00026F51"/>
    <w:rsid w:val="00030E6F"/>
    <w:rsid w:val="00036015"/>
    <w:rsid w:val="000767BD"/>
    <w:rsid w:val="0008412E"/>
    <w:rsid w:val="000860D3"/>
    <w:rsid w:val="00090CBC"/>
    <w:rsid w:val="000926B5"/>
    <w:rsid w:val="00093EB9"/>
    <w:rsid w:val="000A3DDB"/>
    <w:rsid w:val="000C4D76"/>
    <w:rsid w:val="000D0515"/>
    <w:rsid w:val="000D6D86"/>
    <w:rsid w:val="000F54AF"/>
    <w:rsid w:val="00120A80"/>
    <w:rsid w:val="001230FF"/>
    <w:rsid w:val="00143A91"/>
    <w:rsid w:val="0014410C"/>
    <w:rsid w:val="00150BAC"/>
    <w:rsid w:val="00151938"/>
    <w:rsid w:val="00152023"/>
    <w:rsid w:val="00155A36"/>
    <w:rsid w:val="001714E8"/>
    <w:rsid w:val="00174E84"/>
    <w:rsid w:val="00185145"/>
    <w:rsid w:val="00192B01"/>
    <w:rsid w:val="001A2B41"/>
    <w:rsid w:val="001B1DA4"/>
    <w:rsid w:val="001B2BAE"/>
    <w:rsid w:val="001C15FF"/>
    <w:rsid w:val="001C32CA"/>
    <w:rsid w:val="001C3A83"/>
    <w:rsid w:val="001C4877"/>
    <w:rsid w:val="001D1FD8"/>
    <w:rsid w:val="001D2D8A"/>
    <w:rsid w:val="001E27F2"/>
    <w:rsid w:val="001E2EFC"/>
    <w:rsid w:val="001F1F1C"/>
    <w:rsid w:val="001F207D"/>
    <w:rsid w:val="00200AA1"/>
    <w:rsid w:val="00216D19"/>
    <w:rsid w:val="00241148"/>
    <w:rsid w:val="00245647"/>
    <w:rsid w:val="00254D0E"/>
    <w:rsid w:val="00257B82"/>
    <w:rsid w:val="0027188F"/>
    <w:rsid w:val="00290087"/>
    <w:rsid w:val="00296028"/>
    <w:rsid w:val="002979E9"/>
    <w:rsid w:val="002A3233"/>
    <w:rsid w:val="002A699F"/>
    <w:rsid w:val="002B51D6"/>
    <w:rsid w:val="002C5192"/>
    <w:rsid w:val="002C61FF"/>
    <w:rsid w:val="002D055E"/>
    <w:rsid w:val="002E781D"/>
    <w:rsid w:val="00303828"/>
    <w:rsid w:val="003058F6"/>
    <w:rsid w:val="00331B8E"/>
    <w:rsid w:val="00335B09"/>
    <w:rsid w:val="003425E5"/>
    <w:rsid w:val="0034432E"/>
    <w:rsid w:val="00353D77"/>
    <w:rsid w:val="003608FA"/>
    <w:rsid w:val="00363C92"/>
    <w:rsid w:val="00381BE7"/>
    <w:rsid w:val="003A0E1E"/>
    <w:rsid w:val="003C4BB5"/>
    <w:rsid w:val="003D297B"/>
    <w:rsid w:val="003D4F4E"/>
    <w:rsid w:val="003D75E5"/>
    <w:rsid w:val="003F6AE6"/>
    <w:rsid w:val="00416A01"/>
    <w:rsid w:val="004279A2"/>
    <w:rsid w:val="004403EB"/>
    <w:rsid w:val="004523EC"/>
    <w:rsid w:val="00457089"/>
    <w:rsid w:val="0046259E"/>
    <w:rsid w:val="0046738A"/>
    <w:rsid w:val="00472553"/>
    <w:rsid w:val="004822EE"/>
    <w:rsid w:val="0048739E"/>
    <w:rsid w:val="004926F4"/>
    <w:rsid w:val="0049797B"/>
    <w:rsid w:val="004A0AEF"/>
    <w:rsid w:val="004A2608"/>
    <w:rsid w:val="004A772D"/>
    <w:rsid w:val="004C6436"/>
    <w:rsid w:val="004C7C7E"/>
    <w:rsid w:val="004D02B8"/>
    <w:rsid w:val="004D0ED0"/>
    <w:rsid w:val="004D367B"/>
    <w:rsid w:val="004D7EC2"/>
    <w:rsid w:val="004E5806"/>
    <w:rsid w:val="004F02C5"/>
    <w:rsid w:val="004F511A"/>
    <w:rsid w:val="00532291"/>
    <w:rsid w:val="0053613A"/>
    <w:rsid w:val="0054463E"/>
    <w:rsid w:val="00582A73"/>
    <w:rsid w:val="00586148"/>
    <w:rsid w:val="0059397C"/>
    <w:rsid w:val="005B0F1F"/>
    <w:rsid w:val="005B10B0"/>
    <w:rsid w:val="005B54D9"/>
    <w:rsid w:val="005C023E"/>
    <w:rsid w:val="005D4C76"/>
    <w:rsid w:val="005E18D3"/>
    <w:rsid w:val="005F179C"/>
    <w:rsid w:val="005F29F1"/>
    <w:rsid w:val="00612C6C"/>
    <w:rsid w:val="00616EED"/>
    <w:rsid w:val="00625616"/>
    <w:rsid w:val="00635D75"/>
    <w:rsid w:val="00642EEB"/>
    <w:rsid w:val="00643AD6"/>
    <w:rsid w:val="006666E3"/>
    <w:rsid w:val="006775F8"/>
    <w:rsid w:val="006908BC"/>
    <w:rsid w:val="006A1EDD"/>
    <w:rsid w:val="006A40F2"/>
    <w:rsid w:val="006C4D32"/>
    <w:rsid w:val="006E1DA1"/>
    <w:rsid w:val="006E2DF2"/>
    <w:rsid w:val="006F4F52"/>
    <w:rsid w:val="007103AC"/>
    <w:rsid w:val="0071381E"/>
    <w:rsid w:val="007270AB"/>
    <w:rsid w:val="007320F6"/>
    <w:rsid w:val="00743929"/>
    <w:rsid w:val="00745FD7"/>
    <w:rsid w:val="00746DB4"/>
    <w:rsid w:val="007612A3"/>
    <w:rsid w:val="00763BBD"/>
    <w:rsid w:val="00777641"/>
    <w:rsid w:val="00795DD2"/>
    <w:rsid w:val="007B3090"/>
    <w:rsid w:val="007C6D61"/>
    <w:rsid w:val="007D5F62"/>
    <w:rsid w:val="007E0243"/>
    <w:rsid w:val="007F4F2F"/>
    <w:rsid w:val="007F5B28"/>
    <w:rsid w:val="00813DC7"/>
    <w:rsid w:val="0081604F"/>
    <w:rsid w:val="00820D48"/>
    <w:rsid w:val="00823184"/>
    <w:rsid w:val="00851770"/>
    <w:rsid w:val="0086375C"/>
    <w:rsid w:val="008662C7"/>
    <w:rsid w:val="00877D36"/>
    <w:rsid w:val="00886C05"/>
    <w:rsid w:val="008B2782"/>
    <w:rsid w:val="008C4978"/>
    <w:rsid w:val="008D32C6"/>
    <w:rsid w:val="008D69F7"/>
    <w:rsid w:val="008D775A"/>
    <w:rsid w:val="008E112C"/>
    <w:rsid w:val="008E2544"/>
    <w:rsid w:val="008F54D4"/>
    <w:rsid w:val="009020A6"/>
    <w:rsid w:val="00905BDD"/>
    <w:rsid w:val="00910224"/>
    <w:rsid w:val="00912E2E"/>
    <w:rsid w:val="009175CB"/>
    <w:rsid w:val="00922365"/>
    <w:rsid w:val="009261D4"/>
    <w:rsid w:val="00927E5E"/>
    <w:rsid w:val="00950CA8"/>
    <w:rsid w:val="00954803"/>
    <w:rsid w:val="00970B1E"/>
    <w:rsid w:val="00976D90"/>
    <w:rsid w:val="009903DC"/>
    <w:rsid w:val="00991B37"/>
    <w:rsid w:val="0099275D"/>
    <w:rsid w:val="0099530D"/>
    <w:rsid w:val="009A4812"/>
    <w:rsid w:val="009F1A19"/>
    <w:rsid w:val="00A47AC0"/>
    <w:rsid w:val="00A74CE2"/>
    <w:rsid w:val="00A944F8"/>
    <w:rsid w:val="00A97C90"/>
    <w:rsid w:val="00AA064F"/>
    <w:rsid w:val="00AA46C4"/>
    <w:rsid w:val="00AA62EF"/>
    <w:rsid w:val="00AB2576"/>
    <w:rsid w:val="00AC3175"/>
    <w:rsid w:val="00AE3293"/>
    <w:rsid w:val="00AE3A73"/>
    <w:rsid w:val="00AF26D8"/>
    <w:rsid w:val="00AF406A"/>
    <w:rsid w:val="00AF40DD"/>
    <w:rsid w:val="00B16ED2"/>
    <w:rsid w:val="00B22F39"/>
    <w:rsid w:val="00B26422"/>
    <w:rsid w:val="00B45678"/>
    <w:rsid w:val="00B460BB"/>
    <w:rsid w:val="00B466B3"/>
    <w:rsid w:val="00B532BC"/>
    <w:rsid w:val="00BB0B1F"/>
    <w:rsid w:val="00BB5AD9"/>
    <w:rsid w:val="00BC0088"/>
    <w:rsid w:val="00BC2873"/>
    <w:rsid w:val="00BC3AD8"/>
    <w:rsid w:val="00BD7DD8"/>
    <w:rsid w:val="00BF0B1C"/>
    <w:rsid w:val="00BF3985"/>
    <w:rsid w:val="00BF4E12"/>
    <w:rsid w:val="00C241DD"/>
    <w:rsid w:val="00C436F5"/>
    <w:rsid w:val="00C4534F"/>
    <w:rsid w:val="00C45F60"/>
    <w:rsid w:val="00C60C04"/>
    <w:rsid w:val="00C60E73"/>
    <w:rsid w:val="00C90281"/>
    <w:rsid w:val="00CB21E6"/>
    <w:rsid w:val="00CC1B30"/>
    <w:rsid w:val="00CD730C"/>
    <w:rsid w:val="00D04D34"/>
    <w:rsid w:val="00D14A31"/>
    <w:rsid w:val="00D217B1"/>
    <w:rsid w:val="00D250AD"/>
    <w:rsid w:val="00D30A58"/>
    <w:rsid w:val="00D60CAF"/>
    <w:rsid w:val="00D64B97"/>
    <w:rsid w:val="00D73244"/>
    <w:rsid w:val="00D75668"/>
    <w:rsid w:val="00D863F1"/>
    <w:rsid w:val="00D97BEE"/>
    <w:rsid w:val="00DB32D7"/>
    <w:rsid w:val="00DC2DD8"/>
    <w:rsid w:val="00DD1780"/>
    <w:rsid w:val="00DD48CB"/>
    <w:rsid w:val="00DE6DF6"/>
    <w:rsid w:val="00DE7AF9"/>
    <w:rsid w:val="00E0742A"/>
    <w:rsid w:val="00E076E0"/>
    <w:rsid w:val="00E1038A"/>
    <w:rsid w:val="00E2668F"/>
    <w:rsid w:val="00E26D26"/>
    <w:rsid w:val="00E56945"/>
    <w:rsid w:val="00E7063C"/>
    <w:rsid w:val="00E71F1E"/>
    <w:rsid w:val="00E83A34"/>
    <w:rsid w:val="00E86E0B"/>
    <w:rsid w:val="00EA139C"/>
    <w:rsid w:val="00EC75E5"/>
    <w:rsid w:val="00ED7B47"/>
    <w:rsid w:val="00EE2340"/>
    <w:rsid w:val="00EE5EE7"/>
    <w:rsid w:val="00EF0DB4"/>
    <w:rsid w:val="00EF2F1A"/>
    <w:rsid w:val="00F04A1C"/>
    <w:rsid w:val="00F25E97"/>
    <w:rsid w:val="00F32CD1"/>
    <w:rsid w:val="00F54314"/>
    <w:rsid w:val="00F547C3"/>
    <w:rsid w:val="00F91068"/>
    <w:rsid w:val="00F958DA"/>
    <w:rsid w:val="00FA236A"/>
    <w:rsid w:val="00FA2806"/>
    <w:rsid w:val="00FC0CA5"/>
    <w:rsid w:val="00FD2F9D"/>
    <w:rsid w:val="00FF1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docId w15:val="{BE2BDAC0-4D51-4289-8012-5CEDA3682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39E"/>
    <w:pPr>
      <w:spacing w:after="0" w:line="240" w:lineRule="auto"/>
    </w:pPr>
    <w:rPr>
      <w:rFonts w:ascii="Times New Roman" w:eastAsia="Times New Roman" w:hAnsi="Times New Roman" w:cs="Times New Roman"/>
      <w:sz w:val="28"/>
      <w:szCs w:val="28"/>
      <w:lang w:val="en-GB" w:eastAsia="en-GB"/>
    </w:rPr>
  </w:style>
  <w:style w:type="paragraph" w:styleId="Heading1">
    <w:name w:val="heading 1"/>
    <w:basedOn w:val="Normal"/>
    <w:next w:val="Normal"/>
    <w:link w:val="Heading1Char"/>
    <w:qFormat/>
    <w:rsid w:val="0048739E"/>
    <w:pPr>
      <w:keepNext/>
      <w:spacing w:line="540" w:lineRule="exact"/>
      <w:jc w:val="center"/>
      <w:outlineLvl w:val="0"/>
    </w:pPr>
    <w:rPr>
      <w:rFonts w:ascii=".VnTime" w:hAnsi=".VnTime"/>
      <w:b/>
      <w:sz w:val="24"/>
      <w:szCs w:val="20"/>
      <w:lang w:val="en-US" w:eastAsia="en-US"/>
    </w:rPr>
  </w:style>
  <w:style w:type="paragraph" w:styleId="Heading2">
    <w:name w:val="heading 2"/>
    <w:basedOn w:val="Normal"/>
    <w:next w:val="Normal"/>
    <w:link w:val="Heading2Char"/>
    <w:qFormat/>
    <w:rsid w:val="0048739E"/>
    <w:pPr>
      <w:keepNext/>
      <w:jc w:val="center"/>
      <w:outlineLvl w:val="1"/>
    </w:pPr>
    <w:rPr>
      <w:rFonts w:ascii=".VnTime" w:hAnsi=".VnTime"/>
      <w:b/>
      <w:szCs w:val="20"/>
      <w:lang w:val="en-US" w:eastAsia="en-US"/>
    </w:rPr>
  </w:style>
  <w:style w:type="paragraph" w:styleId="Heading4">
    <w:name w:val="heading 4"/>
    <w:basedOn w:val="Normal"/>
    <w:next w:val="Normal"/>
    <w:link w:val="Heading4Char"/>
    <w:qFormat/>
    <w:rsid w:val="0048739E"/>
    <w:pPr>
      <w:keepNext/>
      <w:jc w:val="center"/>
      <w:outlineLvl w:val="3"/>
    </w:pPr>
    <w:rPr>
      <w:rFonts w:ascii=".VnTime" w:hAnsi=".VnTime"/>
      <w:b/>
      <w:i/>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739E"/>
    <w:rPr>
      <w:rFonts w:ascii=".VnTime" w:eastAsia="Times New Roman" w:hAnsi=".VnTime" w:cs="Times New Roman"/>
      <w:b/>
      <w:sz w:val="24"/>
      <w:szCs w:val="20"/>
    </w:rPr>
  </w:style>
  <w:style w:type="character" w:customStyle="1" w:styleId="Heading2Char">
    <w:name w:val="Heading 2 Char"/>
    <w:basedOn w:val="DefaultParagraphFont"/>
    <w:link w:val="Heading2"/>
    <w:rsid w:val="0048739E"/>
    <w:rPr>
      <w:rFonts w:ascii=".VnTime" w:eastAsia="Times New Roman" w:hAnsi=".VnTime" w:cs="Times New Roman"/>
      <w:b/>
      <w:sz w:val="28"/>
      <w:szCs w:val="20"/>
    </w:rPr>
  </w:style>
  <w:style w:type="character" w:customStyle="1" w:styleId="Heading4Char">
    <w:name w:val="Heading 4 Char"/>
    <w:basedOn w:val="DefaultParagraphFont"/>
    <w:link w:val="Heading4"/>
    <w:rsid w:val="0048739E"/>
    <w:rPr>
      <w:rFonts w:ascii=".VnTime" w:eastAsia="Times New Roman" w:hAnsi=".VnTime" w:cs="Times New Roman"/>
      <w:b/>
      <w:i/>
      <w:sz w:val="28"/>
      <w:szCs w:val="20"/>
    </w:rPr>
  </w:style>
  <w:style w:type="paragraph" w:styleId="Footer">
    <w:name w:val="footer"/>
    <w:basedOn w:val="Normal"/>
    <w:link w:val="FooterChar"/>
    <w:uiPriority w:val="99"/>
    <w:rsid w:val="0048739E"/>
    <w:pPr>
      <w:tabs>
        <w:tab w:val="center" w:pos="4320"/>
        <w:tab w:val="right" w:pos="8640"/>
      </w:tabs>
    </w:pPr>
    <w:rPr>
      <w:rFonts w:ascii=".VnTime" w:hAnsi=".VnTime"/>
      <w:sz w:val="24"/>
      <w:szCs w:val="20"/>
    </w:rPr>
  </w:style>
  <w:style w:type="character" w:customStyle="1" w:styleId="FooterChar">
    <w:name w:val="Footer Char"/>
    <w:basedOn w:val="DefaultParagraphFont"/>
    <w:link w:val="Footer"/>
    <w:uiPriority w:val="99"/>
    <w:rsid w:val="0048739E"/>
    <w:rPr>
      <w:rFonts w:ascii=".VnTime" w:eastAsia="Times New Roman" w:hAnsi=".VnTime" w:cs="Times New Roman"/>
      <w:sz w:val="24"/>
      <w:szCs w:val="20"/>
    </w:rPr>
  </w:style>
  <w:style w:type="paragraph" w:styleId="BodyTextIndent2">
    <w:name w:val="Body Text Indent 2"/>
    <w:basedOn w:val="Normal"/>
    <w:link w:val="BodyTextIndent2Char"/>
    <w:rsid w:val="0048739E"/>
    <w:pPr>
      <w:spacing w:line="340" w:lineRule="exact"/>
      <w:ind w:firstLine="720"/>
      <w:jc w:val="both"/>
    </w:pPr>
    <w:rPr>
      <w:rFonts w:ascii=".VnTime" w:hAnsi=".VnTime"/>
      <w:szCs w:val="20"/>
      <w:lang w:val="en-US" w:eastAsia="en-US"/>
    </w:rPr>
  </w:style>
  <w:style w:type="character" w:customStyle="1" w:styleId="BodyTextIndent2Char">
    <w:name w:val="Body Text Indent 2 Char"/>
    <w:basedOn w:val="DefaultParagraphFont"/>
    <w:link w:val="BodyTextIndent2"/>
    <w:rsid w:val="0048739E"/>
    <w:rPr>
      <w:rFonts w:ascii=".VnTime" w:eastAsia="Times New Roman" w:hAnsi=".VnTime" w:cs="Times New Roman"/>
      <w:sz w:val="28"/>
      <w:szCs w:val="20"/>
    </w:rPr>
  </w:style>
  <w:style w:type="paragraph" w:styleId="BodyText">
    <w:name w:val="Body Text"/>
    <w:basedOn w:val="Normal"/>
    <w:link w:val="BodyTextChar"/>
    <w:rsid w:val="0048739E"/>
    <w:pPr>
      <w:spacing w:line="540" w:lineRule="exact"/>
      <w:jc w:val="center"/>
    </w:pPr>
    <w:rPr>
      <w:rFonts w:ascii=".VnTime" w:hAnsi=".VnTime"/>
      <w:sz w:val="24"/>
      <w:szCs w:val="20"/>
      <w:lang w:val="en-US" w:eastAsia="en-US"/>
    </w:rPr>
  </w:style>
  <w:style w:type="character" w:customStyle="1" w:styleId="BodyTextChar">
    <w:name w:val="Body Text Char"/>
    <w:basedOn w:val="DefaultParagraphFont"/>
    <w:link w:val="BodyText"/>
    <w:rsid w:val="0048739E"/>
    <w:rPr>
      <w:rFonts w:ascii=".VnTime" w:eastAsia="Times New Roman" w:hAnsi=".VnTime" w:cs="Times New Roman"/>
      <w:sz w:val="24"/>
      <w:szCs w:val="20"/>
    </w:rPr>
  </w:style>
  <w:style w:type="paragraph" w:customStyle="1" w:styleId="Char">
    <w:name w:val="Char"/>
    <w:basedOn w:val="Normal"/>
    <w:rsid w:val="0048739E"/>
    <w:pPr>
      <w:spacing w:after="160" w:line="240" w:lineRule="exact"/>
    </w:pPr>
    <w:rPr>
      <w:rFonts w:ascii="Verdana" w:hAnsi="Verdana"/>
      <w:sz w:val="20"/>
      <w:szCs w:val="20"/>
      <w:lang w:val="en-US" w:eastAsia="en-US"/>
    </w:rPr>
  </w:style>
  <w:style w:type="character" w:styleId="PageNumber">
    <w:name w:val="page number"/>
    <w:basedOn w:val="DefaultParagraphFont"/>
    <w:rsid w:val="0048739E"/>
  </w:style>
  <w:style w:type="paragraph" w:customStyle="1" w:styleId="DefaultParagraphFontParaCharCharCharCharChar">
    <w:name w:val="Default Paragraph Font Para Char Char Char Char Char"/>
    <w:autoRedefine/>
    <w:rsid w:val="0048739E"/>
    <w:pPr>
      <w:spacing w:before="120" w:after="120" w:line="240" w:lineRule="auto"/>
      <w:jc w:val="both"/>
    </w:pPr>
    <w:rPr>
      <w:rFonts w:ascii="Times New Roman" w:eastAsia="Times New Roman" w:hAnsi="Times New Roman" w:cs="Times New Roman"/>
      <w:sz w:val="28"/>
      <w:szCs w:val="28"/>
      <w:lang w:val="fr-FR"/>
    </w:rPr>
  </w:style>
  <w:style w:type="paragraph" w:styleId="NormalWeb">
    <w:name w:val="Normal (Web)"/>
    <w:basedOn w:val="Normal"/>
    <w:rsid w:val="0048739E"/>
    <w:pPr>
      <w:spacing w:before="100" w:beforeAutospacing="1" w:after="100" w:afterAutospacing="1"/>
    </w:pPr>
    <w:rPr>
      <w:sz w:val="24"/>
      <w:szCs w:val="24"/>
    </w:rPr>
  </w:style>
  <w:style w:type="paragraph" w:styleId="Header">
    <w:name w:val="header"/>
    <w:basedOn w:val="Normal"/>
    <w:link w:val="HeaderChar"/>
    <w:uiPriority w:val="99"/>
    <w:rsid w:val="0048739E"/>
    <w:pPr>
      <w:tabs>
        <w:tab w:val="center" w:pos="4320"/>
        <w:tab w:val="right" w:pos="8640"/>
      </w:tabs>
    </w:pPr>
  </w:style>
  <w:style w:type="character" w:customStyle="1" w:styleId="HeaderChar">
    <w:name w:val="Header Char"/>
    <w:basedOn w:val="DefaultParagraphFont"/>
    <w:link w:val="Header"/>
    <w:uiPriority w:val="99"/>
    <w:rsid w:val="0048739E"/>
    <w:rPr>
      <w:rFonts w:ascii="Times New Roman" w:eastAsia="Times New Roman" w:hAnsi="Times New Roman" w:cs="Times New Roman"/>
      <w:sz w:val="28"/>
      <w:szCs w:val="28"/>
      <w:lang w:val="en-GB" w:eastAsia="en-GB"/>
    </w:rPr>
  </w:style>
  <w:style w:type="paragraph" w:customStyle="1" w:styleId="DefaultParagraphFontParaCharCharCharCharCharCharChar">
    <w:name w:val="Default Paragraph Font Para Char Char Char Char Char Char Char"/>
    <w:basedOn w:val="Normal"/>
    <w:rsid w:val="0048739E"/>
    <w:pPr>
      <w:spacing w:after="160" w:line="240" w:lineRule="exact"/>
    </w:pPr>
    <w:rPr>
      <w:rFonts w:ascii="Verdana" w:hAnsi="Verdana"/>
      <w:sz w:val="20"/>
      <w:szCs w:val="20"/>
      <w:lang w:val="en-US" w:eastAsia="en-US"/>
    </w:rPr>
  </w:style>
  <w:style w:type="paragraph" w:customStyle="1" w:styleId="CharCharCharChar">
    <w:name w:val="Char Char Char Char"/>
    <w:basedOn w:val="Normal"/>
    <w:rsid w:val="0048739E"/>
    <w:rPr>
      <w:rFonts w:ascii="Arial" w:hAnsi="Arial"/>
      <w:sz w:val="22"/>
      <w:szCs w:val="20"/>
      <w:lang w:val="en-AU" w:eastAsia="en-US"/>
    </w:rPr>
  </w:style>
  <w:style w:type="character" w:styleId="Emphasis">
    <w:name w:val="Emphasis"/>
    <w:qFormat/>
    <w:rsid w:val="0048739E"/>
    <w:rPr>
      <w:i/>
      <w:iCs/>
    </w:rPr>
  </w:style>
  <w:style w:type="character" w:customStyle="1" w:styleId="apple-converted-space">
    <w:name w:val="apple-converted-space"/>
    <w:basedOn w:val="DefaultParagraphFont"/>
    <w:rsid w:val="0048739E"/>
  </w:style>
  <w:style w:type="paragraph" w:customStyle="1" w:styleId="Char1CharCharChar">
    <w:name w:val="Char1 Char Char Char"/>
    <w:autoRedefine/>
    <w:rsid w:val="0048739E"/>
    <w:pPr>
      <w:tabs>
        <w:tab w:val="left" w:pos="1152"/>
      </w:tabs>
      <w:spacing w:before="120" w:after="120" w:line="312" w:lineRule="auto"/>
    </w:pPr>
    <w:rPr>
      <w:rFonts w:ascii="Arial" w:eastAsia="Times New Roman" w:hAnsi="Arial" w:cs="Arial"/>
      <w:sz w:val="26"/>
      <w:szCs w:val="26"/>
    </w:rPr>
  </w:style>
  <w:style w:type="paragraph" w:customStyle="1" w:styleId="CharCharCharChar0">
    <w:name w:val="Char Char Char Char"/>
    <w:basedOn w:val="Normal"/>
    <w:autoRedefine/>
    <w:rsid w:val="0048739E"/>
    <w:pPr>
      <w:spacing w:after="160" w:line="240" w:lineRule="exact"/>
    </w:pPr>
    <w:rPr>
      <w:rFonts w:ascii="Verdana" w:hAnsi="Verdana" w:cs="Verdana"/>
      <w:sz w:val="20"/>
      <w:szCs w:val="20"/>
      <w:lang w:val="en-US" w:eastAsia="en-US"/>
    </w:rPr>
  </w:style>
  <w:style w:type="table" w:styleId="TableGrid">
    <w:name w:val="Table Grid"/>
    <w:basedOn w:val="TableNormal"/>
    <w:rsid w:val="004873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
    <w:name w:val="Char Char Char Char Char Char Char Char Char Char"/>
    <w:basedOn w:val="Normal"/>
    <w:next w:val="Normal"/>
    <w:autoRedefine/>
    <w:semiHidden/>
    <w:rsid w:val="0048739E"/>
    <w:pPr>
      <w:spacing w:before="120" w:after="120" w:line="312" w:lineRule="auto"/>
    </w:pPr>
    <w:rPr>
      <w:lang w:val="en-US" w:eastAsia="en-US"/>
    </w:rPr>
  </w:style>
  <w:style w:type="character" w:styleId="Hyperlink">
    <w:name w:val="Hyperlink"/>
    <w:uiPriority w:val="99"/>
    <w:unhideWhenUsed/>
    <w:rsid w:val="0048739E"/>
    <w:rPr>
      <w:color w:val="0000FF"/>
      <w:u w:val="single"/>
    </w:rPr>
  </w:style>
  <w:style w:type="character" w:customStyle="1" w:styleId="Bodytext0">
    <w:name w:val="Body text_"/>
    <w:basedOn w:val="DefaultParagraphFont"/>
    <w:link w:val="BodyText1"/>
    <w:rsid w:val="0048739E"/>
    <w:rPr>
      <w:sz w:val="28"/>
      <w:szCs w:val="28"/>
      <w:shd w:val="clear" w:color="auto" w:fill="FFFFFF"/>
    </w:rPr>
  </w:style>
  <w:style w:type="paragraph" w:customStyle="1" w:styleId="BodyText1">
    <w:name w:val="Body Text1"/>
    <w:basedOn w:val="Normal"/>
    <w:link w:val="Bodytext0"/>
    <w:qFormat/>
    <w:rsid w:val="0048739E"/>
    <w:pPr>
      <w:widowControl w:val="0"/>
      <w:shd w:val="clear" w:color="auto" w:fill="FFFFFF"/>
      <w:spacing w:after="120" w:line="269" w:lineRule="auto"/>
      <w:ind w:firstLine="400"/>
    </w:pPr>
    <w:rPr>
      <w:rFonts w:asciiTheme="minorHAnsi" w:eastAsiaTheme="minorHAnsi" w:hAnsiTheme="minorHAnsi" w:cstheme="minorBidi"/>
      <w:lang w:val="en-US" w:eastAsia="en-US"/>
    </w:rPr>
  </w:style>
  <w:style w:type="character" w:customStyle="1" w:styleId="Headerorfooter2">
    <w:name w:val="Header or footer (2)_"/>
    <w:basedOn w:val="DefaultParagraphFont"/>
    <w:link w:val="Headerorfooter20"/>
    <w:rsid w:val="0048739E"/>
    <w:rPr>
      <w:shd w:val="clear" w:color="auto" w:fill="FFFFFF"/>
    </w:rPr>
  </w:style>
  <w:style w:type="character" w:customStyle="1" w:styleId="Heading10">
    <w:name w:val="Heading #1_"/>
    <w:basedOn w:val="DefaultParagraphFont"/>
    <w:link w:val="Heading11"/>
    <w:rsid w:val="0048739E"/>
    <w:rPr>
      <w:b/>
      <w:bCs/>
      <w:smallCaps/>
      <w:sz w:val="34"/>
      <w:szCs w:val="34"/>
      <w:shd w:val="clear" w:color="auto" w:fill="FFFFFF"/>
    </w:rPr>
  </w:style>
  <w:style w:type="paragraph" w:customStyle="1" w:styleId="Headerorfooter20">
    <w:name w:val="Header or footer (2)"/>
    <w:basedOn w:val="Normal"/>
    <w:link w:val="Headerorfooter2"/>
    <w:rsid w:val="0048739E"/>
    <w:pPr>
      <w:widowControl w:val="0"/>
      <w:shd w:val="clear" w:color="auto" w:fill="FFFFFF"/>
    </w:pPr>
    <w:rPr>
      <w:rFonts w:asciiTheme="minorHAnsi" w:eastAsiaTheme="minorHAnsi" w:hAnsiTheme="minorHAnsi" w:cstheme="minorBidi"/>
      <w:sz w:val="22"/>
      <w:szCs w:val="22"/>
      <w:lang w:val="en-US" w:eastAsia="en-US"/>
    </w:rPr>
  </w:style>
  <w:style w:type="paragraph" w:customStyle="1" w:styleId="Heading11">
    <w:name w:val="Heading #1"/>
    <w:basedOn w:val="Normal"/>
    <w:link w:val="Heading10"/>
    <w:rsid w:val="0048739E"/>
    <w:pPr>
      <w:widowControl w:val="0"/>
      <w:shd w:val="clear" w:color="auto" w:fill="FFFFFF"/>
      <w:spacing w:after="120"/>
      <w:jc w:val="center"/>
      <w:outlineLvl w:val="0"/>
    </w:pPr>
    <w:rPr>
      <w:rFonts w:asciiTheme="minorHAnsi" w:eastAsiaTheme="minorHAnsi" w:hAnsiTheme="minorHAnsi" w:cstheme="minorBidi"/>
      <w:b/>
      <w:bCs/>
      <w:smallCaps/>
      <w:sz w:val="34"/>
      <w:szCs w:val="34"/>
      <w:lang w:val="en-US" w:eastAsia="en-US"/>
    </w:rPr>
  </w:style>
  <w:style w:type="paragraph" w:styleId="ListParagraph">
    <w:name w:val="List Paragraph"/>
    <w:basedOn w:val="Normal"/>
    <w:uiPriority w:val="34"/>
    <w:qFormat/>
    <w:rsid w:val="000926B5"/>
    <w:pPr>
      <w:ind w:left="720"/>
      <w:contextualSpacing/>
    </w:pPr>
  </w:style>
  <w:style w:type="paragraph" w:styleId="BalloonText">
    <w:name w:val="Balloon Text"/>
    <w:basedOn w:val="Normal"/>
    <w:link w:val="BalloonTextChar"/>
    <w:uiPriority w:val="99"/>
    <w:semiHidden/>
    <w:unhideWhenUsed/>
    <w:rsid w:val="00120A80"/>
    <w:rPr>
      <w:rFonts w:ascii="Tahoma" w:hAnsi="Tahoma" w:cs="Tahoma"/>
      <w:sz w:val="16"/>
      <w:szCs w:val="16"/>
    </w:rPr>
  </w:style>
  <w:style w:type="character" w:customStyle="1" w:styleId="BalloonTextChar">
    <w:name w:val="Balloon Text Char"/>
    <w:basedOn w:val="DefaultParagraphFont"/>
    <w:link w:val="BalloonText"/>
    <w:uiPriority w:val="99"/>
    <w:semiHidden/>
    <w:rsid w:val="00120A80"/>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80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2281</TotalTime>
  <Pages>6</Pages>
  <Words>2055</Words>
  <Characters>11717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Thu Diu</cp:lastModifiedBy>
  <cp:revision>140</cp:revision>
  <cp:lastPrinted>2025-07-15T08:06:00Z</cp:lastPrinted>
  <dcterms:created xsi:type="dcterms:W3CDTF">2024-07-31T03:04:00Z</dcterms:created>
  <dcterms:modified xsi:type="dcterms:W3CDTF">2025-07-15T11:54:00Z</dcterms:modified>
</cp:coreProperties>
</file>